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BB5C" w14:textId="2257D40E" w:rsidR="00AE4C00" w:rsidRDefault="00AE4C00" w:rsidP="00AE4C00">
      <w:pPr>
        <w:pStyle w:val="dr"/>
        <w:spacing w:before="0" w:beforeAutospacing="0"/>
        <w:jc w:val="both"/>
        <w:rPr>
          <w:rFonts w:ascii="Calibri" w:hAnsi="Calibri" w:cs="Calibri"/>
          <w:color w:val="000000"/>
        </w:rPr>
      </w:pPr>
      <w:r>
        <w:rPr>
          <w:rStyle w:val="ds"/>
          <w:rFonts w:ascii="Calibri" w:hAnsi="Calibri" w:cs="Calibri"/>
          <w:b/>
          <w:bCs/>
          <w:color w:val="000000"/>
          <w:sz w:val="22"/>
          <w:szCs w:val="22"/>
        </w:rPr>
        <w:t>THIS ANNOUNCEMENT CONTAINS INSIDE INFORMATION FOR THE PURPOSES OF ARTICLE 7 OF THE MARKET ABUSE REGULATIONS (EU) NO. 596/2014 ("MAR"). IN ADDITION, MARKET SOUNDINGS WERE TAKEN IN RESPECT OF THE MATTERS CONTAINED IN THIS ANNOUNCEMENT, WITH THE RESULT THAT CERTAIN PERSONS BECAME AWARE OF SUCH INSIDE INFORMATION. UPON THE PUBLICATION OF THIS ANNOUNCEMENT, THIS INSIDE INFORMATION IS NOW CONSIDERED TO BE IN THE PUBLIC DOMAIN AND SUCH PERSONS SHALL THEREFORE CEASE TO BE IN POSSESSION OF INSIDE INFORMATION.</w:t>
      </w:r>
    </w:p>
    <w:p w14:paraId="1BB2A273" w14:textId="07FFD849" w:rsidR="00AE4C00" w:rsidRDefault="00AE4C00" w:rsidP="00AE4C00">
      <w:pPr>
        <w:pStyle w:val="dt"/>
        <w:spacing w:before="0" w:beforeAutospacing="0"/>
        <w:jc w:val="right"/>
        <w:rPr>
          <w:rFonts w:ascii="Calibri" w:hAnsi="Calibri" w:cs="Calibri"/>
          <w:color w:val="000000"/>
        </w:rPr>
      </w:pPr>
      <w:r>
        <w:rPr>
          <w:rStyle w:val="dn"/>
          <w:rFonts w:ascii="Calibri" w:hAnsi="Calibri" w:cs="Calibri"/>
          <w:color w:val="000000"/>
          <w:sz w:val="22"/>
          <w:szCs w:val="22"/>
        </w:rPr>
        <w:t>30 April 2019</w:t>
      </w:r>
    </w:p>
    <w:p w14:paraId="2F0ECA14" w14:textId="77777777" w:rsidR="00AE4C00" w:rsidRDefault="00AE4C00" w:rsidP="00DD349B">
      <w:pPr>
        <w:pStyle w:val="NoSpacing"/>
        <w:jc w:val="center"/>
      </w:pPr>
      <w:r>
        <w:rPr>
          <w:rStyle w:val="dk"/>
          <w:rFonts w:ascii="Calibri" w:hAnsi="Calibri" w:cs="Calibri"/>
          <w:b/>
          <w:bCs/>
          <w:color w:val="000000"/>
        </w:rPr>
        <w:t>Audioboom Group plc</w:t>
      </w:r>
    </w:p>
    <w:p w14:paraId="656B32DC" w14:textId="77777777" w:rsidR="00AE4C00" w:rsidRDefault="00AE4C00" w:rsidP="00DD349B">
      <w:pPr>
        <w:pStyle w:val="NoSpacing"/>
        <w:jc w:val="center"/>
        <w:rPr>
          <w:rStyle w:val="dk"/>
          <w:rFonts w:ascii="Calibri" w:hAnsi="Calibri" w:cs="Calibri"/>
          <w:color w:val="000000"/>
        </w:rPr>
      </w:pPr>
      <w:r>
        <w:rPr>
          <w:rStyle w:val="dk"/>
          <w:rFonts w:ascii="Calibri" w:hAnsi="Calibri" w:cs="Calibri"/>
          <w:color w:val="000000"/>
        </w:rPr>
        <w:t>("Audioboom" or the "Company")</w:t>
      </w:r>
    </w:p>
    <w:p w14:paraId="5C8B1AB4" w14:textId="77777777" w:rsidR="00DD349B" w:rsidRDefault="00DD349B" w:rsidP="00DD349B">
      <w:pPr>
        <w:pStyle w:val="NoSpacing"/>
        <w:jc w:val="center"/>
      </w:pPr>
    </w:p>
    <w:p w14:paraId="5F8C6419" w14:textId="77D4A677" w:rsidR="00AE4C00" w:rsidRDefault="00AB2CF2" w:rsidP="005A5B2B">
      <w:pPr>
        <w:pStyle w:val="NoSpacing"/>
        <w:jc w:val="center"/>
        <w:rPr>
          <w:b/>
        </w:rPr>
      </w:pPr>
      <w:r w:rsidRPr="005A5B2B">
        <w:rPr>
          <w:b/>
        </w:rPr>
        <w:t>Proposed</w:t>
      </w:r>
      <w:r w:rsidR="00AE4C00" w:rsidRPr="005A5B2B">
        <w:rPr>
          <w:b/>
        </w:rPr>
        <w:t> </w:t>
      </w:r>
      <w:r w:rsidR="00DD349B" w:rsidRPr="005A5B2B">
        <w:rPr>
          <w:b/>
        </w:rPr>
        <w:t xml:space="preserve">Placing and </w:t>
      </w:r>
      <w:r w:rsidR="00AE4C00" w:rsidRPr="005A5B2B">
        <w:rPr>
          <w:b/>
        </w:rPr>
        <w:t xml:space="preserve">Subscription to raise </w:t>
      </w:r>
      <w:r w:rsidR="00CC5D54">
        <w:rPr>
          <w:b/>
        </w:rPr>
        <w:t>£</w:t>
      </w:r>
      <w:r w:rsidR="00C34C43">
        <w:rPr>
          <w:b/>
        </w:rPr>
        <w:t>2.8</w:t>
      </w:r>
      <w:r w:rsidR="00DD349B" w:rsidRPr="005A5B2B">
        <w:rPr>
          <w:b/>
        </w:rPr>
        <w:t xml:space="preserve"> m</w:t>
      </w:r>
      <w:r w:rsidR="00AE4C00" w:rsidRPr="005A5B2B">
        <w:rPr>
          <w:b/>
        </w:rPr>
        <w:t>illion</w:t>
      </w:r>
      <w:r w:rsidR="00E1332E">
        <w:rPr>
          <w:b/>
        </w:rPr>
        <w:t xml:space="preserve"> at 2.5p per share</w:t>
      </w:r>
    </w:p>
    <w:p w14:paraId="27E904D3" w14:textId="77777777" w:rsidR="005A5B2B" w:rsidRPr="005A5B2B" w:rsidRDefault="005A5B2B" w:rsidP="005A5B2B">
      <w:pPr>
        <w:pStyle w:val="NoSpacing"/>
        <w:jc w:val="center"/>
        <w:rPr>
          <w:b/>
        </w:rPr>
      </w:pPr>
    </w:p>
    <w:p w14:paraId="316AE227" w14:textId="77777777" w:rsidR="005A5B2B" w:rsidRDefault="005A5B2B" w:rsidP="005A5B2B">
      <w:pPr>
        <w:pStyle w:val="NoSpacing"/>
        <w:jc w:val="center"/>
        <w:rPr>
          <w:b/>
        </w:rPr>
      </w:pPr>
      <w:r>
        <w:rPr>
          <w:b/>
        </w:rPr>
        <w:t>Directors’ subscription participations and r</w:t>
      </w:r>
      <w:r w:rsidRPr="005A5B2B">
        <w:rPr>
          <w:b/>
        </w:rPr>
        <w:t>elated party transactions</w:t>
      </w:r>
    </w:p>
    <w:p w14:paraId="6C72C14A" w14:textId="77777777" w:rsidR="005A5B2B" w:rsidRPr="005A5B2B" w:rsidRDefault="005A5B2B" w:rsidP="005A5B2B">
      <w:pPr>
        <w:pStyle w:val="NoSpacing"/>
        <w:jc w:val="center"/>
        <w:rPr>
          <w:b/>
        </w:rPr>
      </w:pPr>
    </w:p>
    <w:p w14:paraId="096E2CE5" w14:textId="77777777" w:rsidR="00AB2CF2" w:rsidRDefault="00AB2CF2" w:rsidP="005A5B2B">
      <w:pPr>
        <w:pStyle w:val="NoSpacing"/>
        <w:jc w:val="center"/>
        <w:rPr>
          <w:b/>
        </w:rPr>
      </w:pPr>
      <w:r w:rsidRPr="005A5B2B">
        <w:rPr>
          <w:b/>
        </w:rPr>
        <w:t xml:space="preserve">Notice of </w:t>
      </w:r>
      <w:r w:rsidR="005A5B2B" w:rsidRPr="005A5B2B">
        <w:rPr>
          <w:b/>
        </w:rPr>
        <w:t>Extraordinary General Meeting</w:t>
      </w:r>
    </w:p>
    <w:p w14:paraId="62BD0E27" w14:textId="77777777" w:rsidR="005A5B2B" w:rsidRPr="005A5B2B" w:rsidRDefault="005A5B2B" w:rsidP="005A5B2B">
      <w:pPr>
        <w:pStyle w:val="NoSpacing"/>
        <w:jc w:val="center"/>
        <w:rPr>
          <w:b/>
        </w:rPr>
      </w:pPr>
    </w:p>
    <w:p w14:paraId="09D4DA85" w14:textId="4F1A2233" w:rsidR="005A5B2B" w:rsidRDefault="00DD349B" w:rsidP="00AB2CF2">
      <w:pPr>
        <w:pStyle w:val="NoSpacing"/>
        <w:jc w:val="both"/>
        <w:rPr>
          <w:rFonts w:cstheme="minorHAnsi"/>
        </w:rPr>
      </w:pPr>
      <w:r>
        <w:t>The Board ("Board") of Audioboom (AIM: BOOM), the leading global podcast company,</w:t>
      </w:r>
      <w:r w:rsidR="00AB2CF2">
        <w:t xml:space="preserve"> is pleased to announce that it has</w:t>
      </w:r>
      <w:r w:rsidR="005A5B2B">
        <w:t xml:space="preserve"> conditionally</w:t>
      </w:r>
      <w:r w:rsidR="00AB2CF2">
        <w:t xml:space="preserve"> raised £</w:t>
      </w:r>
      <w:r w:rsidR="00C34C43">
        <w:t>2.8</w:t>
      </w:r>
      <w:r w:rsidR="00AB2CF2">
        <w:t xml:space="preserve"> million of new </w:t>
      </w:r>
      <w:r w:rsidR="005A5B2B">
        <w:t>e</w:t>
      </w:r>
      <w:r w:rsidR="00AB2CF2">
        <w:t>quit</w:t>
      </w:r>
      <w:r w:rsidR="005A5B2B">
        <w:t>y</w:t>
      </w:r>
      <w:r w:rsidR="00AB2CF2">
        <w:t xml:space="preserve"> funding for growth, by way of a placing and subscription (the “</w:t>
      </w:r>
      <w:r w:rsidR="00FB6F9D">
        <w:t>Placing and Subscription</w:t>
      </w:r>
      <w:r w:rsidR="00AB2CF2">
        <w:t xml:space="preserve">”) of </w:t>
      </w:r>
      <w:r w:rsidR="00C34C43">
        <w:t>112,000,000</w:t>
      </w:r>
      <w:r w:rsidR="00AB2CF2">
        <w:rPr>
          <w:rFonts w:cstheme="minorHAnsi"/>
        </w:rPr>
        <w:t xml:space="preserve"> new ordinary shares in the Company (“New Ordinary Shares”) at a price of 2.5 pence per share (the “Issue Price”). </w:t>
      </w:r>
      <w:r w:rsidR="005A5B2B">
        <w:rPr>
          <w:rFonts w:cstheme="minorHAnsi"/>
        </w:rPr>
        <w:t xml:space="preserve">The </w:t>
      </w:r>
      <w:r w:rsidR="00FB6F9D">
        <w:rPr>
          <w:rFonts w:cstheme="minorHAnsi"/>
        </w:rPr>
        <w:t>Placing and Subscription are</w:t>
      </w:r>
      <w:r w:rsidR="005A5B2B">
        <w:rPr>
          <w:rFonts w:cstheme="minorHAnsi"/>
        </w:rPr>
        <w:t xml:space="preserve"> subject, </w:t>
      </w:r>
      <w:r w:rsidR="005A5B2B" w:rsidRPr="00B74B74">
        <w:rPr>
          <w:rFonts w:cstheme="minorHAnsi"/>
          <w:i/>
        </w:rPr>
        <w:t>inter alia</w:t>
      </w:r>
      <w:r w:rsidR="005A5B2B">
        <w:rPr>
          <w:rFonts w:cstheme="minorHAnsi"/>
        </w:rPr>
        <w:t>, to shareholder approval at an extraordinary general meeting of the Company (the “EGM”).</w:t>
      </w:r>
    </w:p>
    <w:p w14:paraId="45CFC674" w14:textId="77777777" w:rsidR="005A5B2B" w:rsidRDefault="005A5B2B" w:rsidP="00AB2CF2">
      <w:pPr>
        <w:pStyle w:val="NoSpacing"/>
        <w:jc w:val="both"/>
        <w:rPr>
          <w:rFonts w:cstheme="minorHAnsi"/>
        </w:rPr>
      </w:pPr>
    </w:p>
    <w:p w14:paraId="4EFD3B70" w14:textId="389EE016" w:rsidR="00F723F4" w:rsidRDefault="001358E8" w:rsidP="00AB2CF2">
      <w:pPr>
        <w:pStyle w:val="NoSpacing"/>
        <w:jc w:val="both"/>
        <w:rPr>
          <w:rFonts w:cstheme="minorHAnsi"/>
        </w:rPr>
      </w:pPr>
      <w:r>
        <w:rPr>
          <w:rFonts w:cstheme="minorHAnsi"/>
        </w:rPr>
        <w:t xml:space="preserve">In order to support and continue the strong revenue growth </w:t>
      </w:r>
      <w:r w:rsidR="0094486D">
        <w:rPr>
          <w:rFonts w:cstheme="minorHAnsi"/>
        </w:rPr>
        <w:t>experienced</w:t>
      </w:r>
      <w:r>
        <w:rPr>
          <w:rFonts w:cstheme="minorHAnsi"/>
        </w:rPr>
        <w:t xml:space="preserve"> by Audioboom in Q4 2018 and Q1 2019,</w:t>
      </w:r>
      <w:r w:rsidR="00E1332E">
        <w:rPr>
          <w:rFonts w:cstheme="minorHAnsi"/>
        </w:rPr>
        <w:t xml:space="preserve"> </w:t>
      </w:r>
      <w:r>
        <w:rPr>
          <w:rFonts w:cstheme="minorHAnsi"/>
        </w:rPr>
        <w:t>t</w:t>
      </w:r>
      <w:r w:rsidR="00AB2CF2">
        <w:rPr>
          <w:rFonts w:cstheme="minorHAnsi"/>
        </w:rPr>
        <w:t xml:space="preserve">he proceeds of the </w:t>
      </w:r>
      <w:r w:rsidR="00FB6F9D">
        <w:rPr>
          <w:rFonts w:cstheme="minorHAnsi"/>
        </w:rPr>
        <w:t>Placing and Subscription</w:t>
      </w:r>
      <w:r w:rsidR="00AB2CF2">
        <w:rPr>
          <w:rFonts w:cstheme="minorHAnsi"/>
        </w:rPr>
        <w:t xml:space="preserve"> will be used </w:t>
      </w:r>
      <w:r w:rsidR="00976022">
        <w:rPr>
          <w:rFonts w:cstheme="minorHAnsi"/>
        </w:rPr>
        <w:t xml:space="preserve">predominantly </w:t>
      </w:r>
      <w:r w:rsidR="005A5B2B">
        <w:rPr>
          <w:rFonts w:cstheme="minorHAnsi"/>
        </w:rPr>
        <w:t>to accelerate the acquisition of established podcast content and their audiences, with a view to increasing the Company’s gross revenues and gross margins in 2019</w:t>
      </w:r>
      <w:r w:rsidR="00074AE0">
        <w:rPr>
          <w:rFonts w:cstheme="minorHAnsi"/>
        </w:rPr>
        <w:t xml:space="preserve"> and beyond</w:t>
      </w:r>
      <w:r w:rsidR="005A5B2B">
        <w:rPr>
          <w:rFonts w:cstheme="minorHAnsi"/>
        </w:rPr>
        <w:t xml:space="preserve">. In addition, funds will be used to develop </w:t>
      </w:r>
      <w:r w:rsidR="00976022">
        <w:rPr>
          <w:rFonts w:cstheme="minorHAnsi"/>
        </w:rPr>
        <w:t xml:space="preserve">further </w:t>
      </w:r>
      <w:r w:rsidR="005A5B2B">
        <w:rPr>
          <w:rFonts w:cstheme="minorHAnsi"/>
        </w:rPr>
        <w:t>co-production content partnerships and Audioboom Originals productions, to deliver valuable original content.</w:t>
      </w:r>
    </w:p>
    <w:p w14:paraId="63DE15B8" w14:textId="7261AC03" w:rsidR="00152728" w:rsidRDefault="00152728" w:rsidP="00AB2CF2">
      <w:pPr>
        <w:pStyle w:val="NoSpacing"/>
        <w:jc w:val="both"/>
        <w:rPr>
          <w:rFonts w:cstheme="minorHAnsi"/>
        </w:rPr>
      </w:pPr>
    </w:p>
    <w:p w14:paraId="2810E27B" w14:textId="2A3BBE9A" w:rsidR="00D73653" w:rsidRDefault="00D73653" w:rsidP="00AB2CF2">
      <w:pPr>
        <w:pStyle w:val="NoSpacing"/>
        <w:jc w:val="both"/>
        <w:rPr>
          <w:rFonts w:cstheme="minorHAnsi"/>
        </w:rPr>
      </w:pPr>
      <w:r w:rsidRPr="00D73653">
        <w:rPr>
          <w:rFonts w:cstheme="minorHAnsi"/>
        </w:rPr>
        <w:t xml:space="preserve">Further information on the Company, its strategy and background to the Placing and Subscription is set out below in the extracts from the shareholder circular which will be posted to shareholders </w:t>
      </w:r>
      <w:r>
        <w:rPr>
          <w:rFonts w:cstheme="minorHAnsi"/>
        </w:rPr>
        <w:t>tomorrow</w:t>
      </w:r>
      <w:r w:rsidRPr="00D73653">
        <w:rPr>
          <w:rFonts w:cstheme="minorHAnsi"/>
        </w:rPr>
        <w:t xml:space="preserve"> (the "Circular").</w:t>
      </w:r>
    </w:p>
    <w:p w14:paraId="084124C0" w14:textId="77777777" w:rsidR="005A5B2B" w:rsidRDefault="005A5B2B" w:rsidP="00AB2CF2">
      <w:pPr>
        <w:pStyle w:val="NoSpacing"/>
        <w:jc w:val="both"/>
        <w:rPr>
          <w:rFonts w:cstheme="minorHAnsi"/>
        </w:rPr>
      </w:pPr>
    </w:p>
    <w:p w14:paraId="462B9697" w14:textId="77777777" w:rsidR="005A5B2B" w:rsidRPr="005A5B2B" w:rsidRDefault="00FB6F9D" w:rsidP="005A5B2B">
      <w:pPr>
        <w:pStyle w:val="NoSpacing"/>
        <w:rPr>
          <w:rFonts w:cstheme="minorHAnsi"/>
        </w:rPr>
      </w:pPr>
      <w:r>
        <w:rPr>
          <w:rStyle w:val="ft"/>
          <w:rFonts w:cstheme="minorHAnsi"/>
          <w:b/>
          <w:bCs/>
          <w:color w:val="000000"/>
        </w:rPr>
        <w:t>Placing and Subscription</w:t>
      </w:r>
      <w:r w:rsidR="005A5B2B" w:rsidRPr="005A5B2B">
        <w:rPr>
          <w:rStyle w:val="ft"/>
          <w:rFonts w:cstheme="minorHAnsi"/>
          <w:b/>
          <w:bCs/>
          <w:color w:val="000000"/>
        </w:rPr>
        <w:t xml:space="preserve"> Highlights:</w:t>
      </w:r>
    </w:p>
    <w:p w14:paraId="113D0B94" w14:textId="77777777" w:rsidR="005A5B2B" w:rsidRPr="005A5B2B" w:rsidRDefault="005A5B2B" w:rsidP="005A5B2B">
      <w:pPr>
        <w:pStyle w:val="NoSpacing"/>
        <w:rPr>
          <w:rFonts w:cstheme="minorHAnsi"/>
        </w:rPr>
      </w:pPr>
      <w:r w:rsidRPr="005A5B2B">
        <w:rPr>
          <w:rStyle w:val="ft"/>
          <w:rFonts w:cstheme="minorHAnsi"/>
          <w:b/>
          <w:bCs/>
          <w:color w:val="000000"/>
        </w:rPr>
        <w:t> </w:t>
      </w:r>
    </w:p>
    <w:p w14:paraId="6DF1F5BE" w14:textId="12E90328" w:rsidR="005A5B2B" w:rsidRPr="00152728" w:rsidRDefault="005A5B2B" w:rsidP="00CD6ED9">
      <w:pPr>
        <w:pStyle w:val="NoSpacing"/>
        <w:numPr>
          <w:ilvl w:val="0"/>
          <w:numId w:val="1"/>
        </w:numPr>
        <w:jc w:val="both"/>
        <w:rPr>
          <w:rStyle w:val="fq"/>
          <w:color w:val="000000"/>
        </w:rPr>
      </w:pPr>
      <w:r w:rsidRPr="005A5B2B">
        <w:rPr>
          <w:rStyle w:val="fq"/>
          <w:rFonts w:cstheme="minorHAnsi"/>
          <w:color w:val="000000"/>
        </w:rPr>
        <w:t>The Company has conditionally raised £</w:t>
      </w:r>
      <w:r w:rsidR="00C34C43">
        <w:rPr>
          <w:rStyle w:val="fq"/>
          <w:rFonts w:cstheme="minorHAnsi"/>
          <w:color w:val="000000"/>
        </w:rPr>
        <w:t>2.8</w:t>
      </w:r>
      <w:r w:rsidR="00152728">
        <w:rPr>
          <w:rStyle w:val="fq"/>
          <w:rFonts w:cstheme="minorHAnsi"/>
          <w:color w:val="000000"/>
        </w:rPr>
        <w:t xml:space="preserve"> </w:t>
      </w:r>
      <w:r w:rsidRPr="005A5B2B">
        <w:rPr>
          <w:rStyle w:val="fq"/>
          <w:rFonts w:cstheme="minorHAnsi"/>
          <w:color w:val="000000"/>
        </w:rPr>
        <w:t>million (before expenses) through</w:t>
      </w:r>
      <w:r w:rsidR="00FB6F9D">
        <w:rPr>
          <w:rStyle w:val="fq"/>
          <w:rFonts w:cstheme="minorHAnsi"/>
          <w:color w:val="000000"/>
        </w:rPr>
        <w:t xml:space="preserve"> a conditional </w:t>
      </w:r>
      <w:r w:rsidR="00CD6ED9">
        <w:rPr>
          <w:rStyle w:val="fq"/>
          <w:rFonts w:cstheme="minorHAnsi"/>
          <w:color w:val="000000"/>
        </w:rPr>
        <w:t>p</w:t>
      </w:r>
      <w:r w:rsidR="00FB6F9D">
        <w:rPr>
          <w:rStyle w:val="fq"/>
          <w:rFonts w:cstheme="minorHAnsi"/>
          <w:color w:val="000000"/>
        </w:rPr>
        <w:t xml:space="preserve">lacing of </w:t>
      </w:r>
      <w:r w:rsidR="00666AF7">
        <w:rPr>
          <w:rStyle w:val="fq"/>
          <w:rFonts w:cstheme="minorHAnsi"/>
          <w:color w:val="000000"/>
        </w:rPr>
        <w:t>52</w:t>
      </w:r>
      <w:r w:rsidR="00C34C43">
        <w:rPr>
          <w:rStyle w:val="fq"/>
          <w:rFonts w:cstheme="minorHAnsi"/>
          <w:color w:val="000000"/>
        </w:rPr>
        <w:t>,000,000</w:t>
      </w:r>
      <w:r w:rsidR="00FB6F9D">
        <w:rPr>
          <w:rStyle w:val="fq"/>
          <w:rFonts w:cstheme="minorHAnsi"/>
          <w:color w:val="000000"/>
        </w:rPr>
        <w:t xml:space="preserve"> </w:t>
      </w:r>
      <w:r w:rsidR="000D1662">
        <w:rPr>
          <w:rStyle w:val="fq"/>
          <w:rFonts w:cstheme="minorHAnsi"/>
          <w:color w:val="000000"/>
        </w:rPr>
        <w:t>N</w:t>
      </w:r>
      <w:r w:rsidR="00FB6F9D">
        <w:rPr>
          <w:rStyle w:val="fq"/>
          <w:rFonts w:cstheme="minorHAnsi"/>
          <w:color w:val="000000"/>
        </w:rPr>
        <w:t xml:space="preserve">ew </w:t>
      </w:r>
      <w:r w:rsidR="000D1662">
        <w:rPr>
          <w:rStyle w:val="fq"/>
          <w:rFonts w:cstheme="minorHAnsi"/>
          <w:color w:val="000000"/>
        </w:rPr>
        <w:t>O</w:t>
      </w:r>
      <w:r w:rsidR="00FB6F9D">
        <w:rPr>
          <w:rStyle w:val="fq"/>
          <w:rFonts w:cstheme="minorHAnsi"/>
          <w:color w:val="000000"/>
        </w:rPr>
        <w:t xml:space="preserve">rdinary </w:t>
      </w:r>
      <w:r w:rsidR="000D1662">
        <w:rPr>
          <w:rStyle w:val="fq"/>
          <w:rFonts w:cstheme="minorHAnsi"/>
          <w:color w:val="000000"/>
        </w:rPr>
        <w:t>S</w:t>
      </w:r>
      <w:r w:rsidR="00FB6F9D">
        <w:rPr>
          <w:rStyle w:val="fq"/>
          <w:rFonts w:cstheme="minorHAnsi"/>
          <w:color w:val="000000"/>
        </w:rPr>
        <w:t xml:space="preserve">hares and a conditional subscription of </w:t>
      </w:r>
      <w:r w:rsidR="00666AF7">
        <w:rPr>
          <w:rStyle w:val="fq"/>
          <w:rFonts w:cstheme="minorHAnsi"/>
          <w:color w:val="000000"/>
        </w:rPr>
        <w:t>60</w:t>
      </w:r>
      <w:r w:rsidR="00C34C43">
        <w:rPr>
          <w:rStyle w:val="fq"/>
          <w:rFonts w:cstheme="minorHAnsi"/>
          <w:color w:val="000000"/>
        </w:rPr>
        <w:t>,000,000</w:t>
      </w:r>
      <w:r w:rsidR="00FB6F9D">
        <w:rPr>
          <w:rStyle w:val="fq"/>
          <w:rFonts w:cstheme="minorHAnsi"/>
          <w:color w:val="000000"/>
        </w:rPr>
        <w:t xml:space="preserve"> </w:t>
      </w:r>
      <w:r w:rsidR="000D1662">
        <w:rPr>
          <w:rStyle w:val="fq"/>
          <w:rFonts w:cstheme="minorHAnsi"/>
          <w:color w:val="000000"/>
        </w:rPr>
        <w:t>N</w:t>
      </w:r>
      <w:r w:rsidR="00FB6F9D">
        <w:rPr>
          <w:rStyle w:val="fq"/>
          <w:rFonts w:cstheme="minorHAnsi"/>
          <w:color w:val="000000"/>
        </w:rPr>
        <w:t xml:space="preserve">ew </w:t>
      </w:r>
      <w:r w:rsidR="000D1662">
        <w:rPr>
          <w:rStyle w:val="fq"/>
          <w:rFonts w:cstheme="minorHAnsi"/>
          <w:color w:val="000000"/>
        </w:rPr>
        <w:t>O</w:t>
      </w:r>
      <w:r w:rsidR="00FB6F9D">
        <w:rPr>
          <w:rStyle w:val="fq"/>
          <w:rFonts w:cstheme="minorHAnsi"/>
          <w:color w:val="000000"/>
        </w:rPr>
        <w:t xml:space="preserve">rdinary </w:t>
      </w:r>
      <w:r w:rsidR="000D1662">
        <w:rPr>
          <w:rStyle w:val="fq"/>
          <w:rFonts w:cstheme="minorHAnsi"/>
          <w:color w:val="000000"/>
        </w:rPr>
        <w:t>S</w:t>
      </w:r>
      <w:r w:rsidR="00FB6F9D">
        <w:rPr>
          <w:rStyle w:val="fq"/>
          <w:rFonts w:cstheme="minorHAnsi"/>
          <w:color w:val="000000"/>
        </w:rPr>
        <w:t>hares in each case at 2.5 pence per new ordinary share.</w:t>
      </w:r>
    </w:p>
    <w:p w14:paraId="766D7713" w14:textId="77777777" w:rsidR="005A5B2B" w:rsidRPr="00152728" w:rsidRDefault="005A5B2B" w:rsidP="00CD6ED9">
      <w:pPr>
        <w:pStyle w:val="NoSpacing"/>
        <w:ind w:left="720"/>
        <w:jc w:val="both"/>
        <w:rPr>
          <w:rStyle w:val="fq"/>
          <w:color w:val="000000"/>
        </w:rPr>
      </w:pPr>
    </w:p>
    <w:p w14:paraId="607E1A3F" w14:textId="2D91A229" w:rsidR="005A5B2B" w:rsidRPr="001358E8" w:rsidRDefault="005A5B2B" w:rsidP="00CD6ED9">
      <w:pPr>
        <w:pStyle w:val="NoSpacing"/>
        <w:numPr>
          <w:ilvl w:val="0"/>
          <w:numId w:val="1"/>
        </w:numPr>
        <w:jc w:val="both"/>
        <w:rPr>
          <w:rStyle w:val="fq"/>
          <w:color w:val="000000"/>
        </w:rPr>
      </w:pPr>
      <w:r w:rsidRPr="005A5B2B">
        <w:rPr>
          <w:rStyle w:val="fq"/>
          <w:rFonts w:cstheme="minorHAnsi"/>
          <w:color w:val="000000"/>
        </w:rPr>
        <w:t xml:space="preserve">The </w:t>
      </w:r>
      <w:r w:rsidR="00FB6F9D">
        <w:rPr>
          <w:rStyle w:val="fq"/>
          <w:rFonts w:cstheme="minorHAnsi"/>
          <w:color w:val="000000"/>
        </w:rPr>
        <w:t>Issue Price</w:t>
      </w:r>
      <w:r w:rsidRPr="005A5B2B">
        <w:rPr>
          <w:rStyle w:val="fq"/>
          <w:rFonts w:cstheme="minorHAnsi"/>
          <w:color w:val="000000"/>
        </w:rPr>
        <w:t xml:space="preserve"> represents a </w:t>
      </w:r>
      <w:r w:rsidR="00E1332E">
        <w:rPr>
          <w:rStyle w:val="fq"/>
          <w:rFonts w:cstheme="minorHAnsi"/>
          <w:color w:val="000000"/>
        </w:rPr>
        <w:t>premium</w:t>
      </w:r>
      <w:r w:rsidRPr="005A5B2B">
        <w:rPr>
          <w:rStyle w:val="fq"/>
          <w:rFonts w:cstheme="minorHAnsi"/>
          <w:color w:val="000000"/>
        </w:rPr>
        <w:t xml:space="preserve"> of approximately </w:t>
      </w:r>
      <w:r w:rsidR="00F723F4">
        <w:rPr>
          <w:rStyle w:val="fq"/>
          <w:rFonts w:cstheme="minorHAnsi"/>
          <w:color w:val="000000"/>
        </w:rPr>
        <w:t>2.04</w:t>
      </w:r>
      <w:r w:rsidR="000D1662">
        <w:rPr>
          <w:rStyle w:val="fq"/>
          <w:rFonts w:cstheme="minorHAnsi"/>
          <w:color w:val="000000"/>
        </w:rPr>
        <w:t>%</w:t>
      </w:r>
      <w:r w:rsidRPr="005A5B2B">
        <w:rPr>
          <w:rStyle w:val="fq"/>
          <w:rFonts w:cstheme="minorHAnsi"/>
          <w:color w:val="000000"/>
        </w:rPr>
        <w:t xml:space="preserve"> to the closing mid-market price of </w:t>
      </w:r>
      <w:r w:rsidR="00F723F4">
        <w:rPr>
          <w:rStyle w:val="fq"/>
          <w:rFonts w:cstheme="minorHAnsi"/>
          <w:color w:val="000000"/>
        </w:rPr>
        <w:t>2.45</w:t>
      </w:r>
      <w:r w:rsidR="00152728">
        <w:rPr>
          <w:rStyle w:val="fq"/>
          <w:rFonts w:cstheme="minorHAnsi"/>
          <w:color w:val="000000"/>
        </w:rPr>
        <w:t xml:space="preserve"> </w:t>
      </w:r>
      <w:r w:rsidRPr="005A5B2B">
        <w:rPr>
          <w:rStyle w:val="fq"/>
          <w:rFonts w:cstheme="minorHAnsi"/>
          <w:color w:val="000000"/>
        </w:rPr>
        <w:t xml:space="preserve">pence per </w:t>
      </w:r>
      <w:r w:rsidR="00FB6F9D">
        <w:rPr>
          <w:rStyle w:val="fq"/>
          <w:rFonts w:cstheme="minorHAnsi"/>
          <w:color w:val="000000"/>
        </w:rPr>
        <w:t>o</w:t>
      </w:r>
      <w:r w:rsidRPr="005A5B2B">
        <w:rPr>
          <w:rStyle w:val="fq"/>
          <w:rFonts w:cstheme="minorHAnsi"/>
          <w:color w:val="000000"/>
        </w:rPr>
        <w:t xml:space="preserve">rdinary </w:t>
      </w:r>
      <w:r w:rsidR="00FB6F9D">
        <w:rPr>
          <w:rStyle w:val="fq"/>
          <w:rFonts w:cstheme="minorHAnsi"/>
          <w:color w:val="000000"/>
        </w:rPr>
        <w:t>s</w:t>
      </w:r>
      <w:r w:rsidRPr="005A5B2B">
        <w:rPr>
          <w:rStyle w:val="fq"/>
          <w:rFonts w:cstheme="minorHAnsi"/>
          <w:color w:val="000000"/>
        </w:rPr>
        <w:t xml:space="preserve">hare on </w:t>
      </w:r>
      <w:r w:rsidR="00152728">
        <w:rPr>
          <w:rStyle w:val="fq"/>
          <w:rFonts w:cstheme="minorHAnsi"/>
          <w:color w:val="000000"/>
        </w:rPr>
        <w:t>29 April 2019.</w:t>
      </w:r>
    </w:p>
    <w:p w14:paraId="466DDD17" w14:textId="77777777" w:rsidR="0094486D" w:rsidRPr="00CE3482" w:rsidRDefault="0094486D" w:rsidP="00CE3482">
      <w:pPr>
        <w:pStyle w:val="NoSpacing"/>
        <w:ind w:left="720"/>
        <w:jc w:val="both"/>
        <w:rPr>
          <w:rStyle w:val="fq"/>
          <w:i/>
          <w:color w:val="000000"/>
        </w:rPr>
      </w:pPr>
    </w:p>
    <w:p w14:paraId="0633C2D6" w14:textId="3FC50459" w:rsidR="001358E8" w:rsidRPr="00CE3482" w:rsidRDefault="00AA0B33" w:rsidP="00CD6ED9">
      <w:pPr>
        <w:pStyle w:val="NoSpacing"/>
        <w:numPr>
          <w:ilvl w:val="0"/>
          <w:numId w:val="1"/>
        </w:numPr>
        <w:jc w:val="both"/>
        <w:rPr>
          <w:rStyle w:val="fq"/>
          <w:i/>
          <w:color w:val="000000"/>
        </w:rPr>
      </w:pPr>
      <w:r>
        <w:rPr>
          <w:rStyle w:val="fq"/>
          <w:color w:val="000000"/>
        </w:rPr>
        <w:t>The net p</w:t>
      </w:r>
      <w:r w:rsidR="001358E8" w:rsidRPr="00CE3482">
        <w:rPr>
          <w:rStyle w:val="fq"/>
          <w:color w:val="000000"/>
        </w:rPr>
        <w:t>roceeds of the Placing and Subscription will be used to</w:t>
      </w:r>
      <w:r w:rsidR="0094486D">
        <w:rPr>
          <w:rStyle w:val="fq"/>
          <w:color w:val="000000"/>
        </w:rPr>
        <w:t xml:space="preserve">: </w:t>
      </w:r>
    </w:p>
    <w:p w14:paraId="294366F5" w14:textId="0D683E11" w:rsidR="001358E8" w:rsidRPr="00CE3482" w:rsidRDefault="001358E8" w:rsidP="001358E8">
      <w:pPr>
        <w:pStyle w:val="NoSpacing"/>
        <w:numPr>
          <w:ilvl w:val="1"/>
          <w:numId w:val="1"/>
        </w:numPr>
        <w:jc w:val="both"/>
        <w:rPr>
          <w:rStyle w:val="fq"/>
          <w:i/>
          <w:color w:val="000000"/>
        </w:rPr>
      </w:pPr>
      <w:r w:rsidRPr="00CE3482">
        <w:rPr>
          <w:rStyle w:val="fq"/>
          <w:color w:val="000000"/>
        </w:rPr>
        <w:t>acquire established podcast content;</w:t>
      </w:r>
    </w:p>
    <w:p w14:paraId="159E5638" w14:textId="0444B256" w:rsidR="001358E8" w:rsidRPr="00CE3482" w:rsidRDefault="001358E8" w:rsidP="001358E8">
      <w:pPr>
        <w:pStyle w:val="NoSpacing"/>
        <w:numPr>
          <w:ilvl w:val="1"/>
          <w:numId w:val="1"/>
        </w:numPr>
        <w:jc w:val="both"/>
        <w:rPr>
          <w:rStyle w:val="fq"/>
          <w:i/>
          <w:color w:val="000000"/>
        </w:rPr>
      </w:pPr>
      <w:r w:rsidRPr="00CE3482">
        <w:rPr>
          <w:rStyle w:val="fq"/>
          <w:color w:val="000000"/>
        </w:rPr>
        <w:t>develop further co-production content partnerships; and</w:t>
      </w:r>
    </w:p>
    <w:p w14:paraId="12FDD1C4" w14:textId="151C225A" w:rsidR="001358E8" w:rsidRPr="00CE3482" w:rsidRDefault="001358E8" w:rsidP="00CE3482">
      <w:pPr>
        <w:pStyle w:val="NoSpacing"/>
        <w:numPr>
          <w:ilvl w:val="1"/>
          <w:numId w:val="1"/>
        </w:numPr>
        <w:jc w:val="both"/>
        <w:rPr>
          <w:rStyle w:val="fq"/>
          <w:i/>
          <w:color w:val="000000"/>
        </w:rPr>
      </w:pPr>
      <w:r w:rsidRPr="00CE3482">
        <w:rPr>
          <w:rStyle w:val="fq"/>
          <w:color w:val="000000"/>
        </w:rPr>
        <w:t>grow the Company’s slate of Audioboom Originals productions.</w:t>
      </w:r>
    </w:p>
    <w:p w14:paraId="60C1D6F3" w14:textId="1FBE1CC2" w:rsidR="005A5B2B" w:rsidRPr="00152728" w:rsidRDefault="005A5B2B" w:rsidP="00CD6ED9">
      <w:pPr>
        <w:pStyle w:val="NoSpacing"/>
        <w:ind w:left="720"/>
        <w:jc w:val="both"/>
        <w:rPr>
          <w:rStyle w:val="fq"/>
          <w:color w:val="000000"/>
        </w:rPr>
      </w:pPr>
    </w:p>
    <w:p w14:paraId="07600FFB" w14:textId="77777777" w:rsidR="00152728" w:rsidRDefault="005A5B2B" w:rsidP="00CD6ED9">
      <w:pPr>
        <w:pStyle w:val="NoSpacing"/>
        <w:numPr>
          <w:ilvl w:val="0"/>
          <w:numId w:val="1"/>
        </w:numPr>
        <w:jc w:val="both"/>
        <w:rPr>
          <w:rStyle w:val="fq"/>
          <w:color w:val="000000"/>
        </w:rPr>
      </w:pPr>
      <w:r w:rsidRPr="005A5B2B">
        <w:rPr>
          <w:rStyle w:val="fq"/>
          <w:rFonts w:cstheme="minorHAnsi"/>
          <w:color w:val="000000"/>
        </w:rPr>
        <w:lastRenderedPageBreak/>
        <w:t xml:space="preserve">The </w:t>
      </w:r>
      <w:r w:rsidR="00FB6F9D">
        <w:rPr>
          <w:rStyle w:val="fq"/>
          <w:rFonts w:cstheme="minorHAnsi"/>
          <w:color w:val="000000"/>
        </w:rPr>
        <w:t>Placing and Subscription are</w:t>
      </w:r>
      <w:r w:rsidRPr="005A5B2B">
        <w:rPr>
          <w:rStyle w:val="fq"/>
          <w:rFonts w:cstheme="minorHAnsi"/>
          <w:color w:val="000000"/>
        </w:rPr>
        <w:t xml:space="preserve"> subject to shareholder approval </w:t>
      </w:r>
      <w:r w:rsidR="00152728">
        <w:rPr>
          <w:rStyle w:val="fq"/>
          <w:rFonts w:cstheme="minorHAnsi"/>
          <w:color w:val="000000"/>
        </w:rPr>
        <w:t>at the EGM</w:t>
      </w:r>
      <w:r w:rsidRPr="005A5B2B">
        <w:rPr>
          <w:rStyle w:val="fq"/>
          <w:rFonts w:cstheme="minorHAnsi"/>
          <w:color w:val="000000"/>
        </w:rPr>
        <w:t xml:space="preserve"> on </w:t>
      </w:r>
      <w:r w:rsidR="00152728">
        <w:rPr>
          <w:rStyle w:val="fq"/>
          <w:rFonts w:cstheme="minorHAnsi"/>
          <w:color w:val="000000"/>
        </w:rPr>
        <w:t>21 May 2019</w:t>
      </w:r>
      <w:r w:rsidRPr="005A5B2B">
        <w:rPr>
          <w:rStyle w:val="fq"/>
          <w:rFonts w:cstheme="minorHAnsi"/>
          <w:color w:val="000000"/>
        </w:rPr>
        <w:t xml:space="preserve">. If approved, the </w:t>
      </w:r>
      <w:r w:rsidR="00152728">
        <w:rPr>
          <w:rStyle w:val="fq"/>
          <w:rFonts w:cstheme="minorHAnsi"/>
          <w:color w:val="000000"/>
        </w:rPr>
        <w:t>New Ordinary</w:t>
      </w:r>
      <w:r w:rsidRPr="005A5B2B">
        <w:rPr>
          <w:rStyle w:val="fq"/>
          <w:rFonts w:cstheme="minorHAnsi"/>
          <w:color w:val="000000"/>
        </w:rPr>
        <w:t xml:space="preserve"> Shares are expected to be admitted to </w:t>
      </w:r>
      <w:r w:rsidR="00FB6F9D">
        <w:rPr>
          <w:rStyle w:val="fq"/>
          <w:rFonts w:cstheme="minorHAnsi"/>
          <w:color w:val="000000"/>
        </w:rPr>
        <w:t xml:space="preserve">trading on </w:t>
      </w:r>
      <w:r w:rsidRPr="005A5B2B">
        <w:rPr>
          <w:rStyle w:val="fq"/>
          <w:rFonts w:cstheme="minorHAnsi"/>
          <w:color w:val="000000"/>
        </w:rPr>
        <w:t xml:space="preserve">AIM on </w:t>
      </w:r>
      <w:r w:rsidR="00152728">
        <w:rPr>
          <w:rStyle w:val="fq"/>
          <w:rFonts w:cstheme="minorHAnsi"/>
          <w:color w:val="000000"/>
        </w:rPr>
        <w:t>22 May 2019.</w:t>
      </w:r>
    </w:p>
    <w:p w14:paraId="0B51D2A6" w14:textId="77777777" w:rsidR="00152728" w:rsidRPr="00152728" w:rsidRDefault="00152728" w:rsidP="00CD6ED9">
      <w:pPr>
        <w:pStyle w:val="NoSpacing"/>
        <w:ind w:left="720"/>
        <w:jc w:val="both"/>
        <w:rPr>
          <w:rStyle w:val="fq"/>
          <w:color w:val="000000"/>
        </w:rPr>
      </w:pPr>
    </w:p>
    <w:p w14:paraId="5D0AE233" w14:textId="0CBE8970" w:rsidR="005A5B2B" w:rsidRPr="001358E8" w:rsidRDefault="00152728" w:rsidP="00CD6ED9">
      <w:pPr>
        <w:pStyle w:val="NoSpacing"/>
        <w:numPr>
          <w:ilvl w:val="0"/>
          <w:numId w:val="1"/>
        </w:numPr>
        <w:jc w:val="both"/>
        <w:rPr>
          <w:rStyle w:val="fq"/>
          <w:color w:val="000000"/>
        </w:rPr>
      </w:pPr>
      <w:r>
        <w:rPr>
          <w:rStyle w:val="fq"/>
          <w:rFonts w:cstheme="minorHAnsi"/>
          <w:color w:val="000000"/>
        </w:rPr>
        <w:t>The New Ordinary</w:t>
      </w:r>
      <w:r w:rsidR="005A5B2B" w:rsidRPr="00152728">
        <w:rPr>
          <w:rStyle w:val="fq"/>
          <w:rFonts w:cstheme="minorHAnsi"/>
          <w:color w:val="000000"/>
        </w:rPr>
        <w:t xml:space="preserve"> Shares will represent </w:t>
      </w:r>
      <w:r w:rsidR="000D1662">
        <w:rPr>
          <w:rStyle w:val="fq"/>
          <w:rFonts w:cstheme="minorHAnsi"/>
          <w:color w:val="000000"/>
        </w:rPr>
        <w:t>approximately</w:t>
      </w:r>
      <w:r w:rsidR="00F723F4">
        <w:rPr>
          <w:rStyle w:val="fq"/>
          <w:rFonts w:cstheme="minorHAnsi"/>
          <w:color w:val="000000"/>
        </w:rPr>
        <w:t xml:space="preserve"> </w:t>
      </w:r>
      <w:r w:rsidR="00C34C43">
        <w:rPr>
          <w:rStyle w:val="fq"/>
          <w:rFonts w:cstheme="minorHAnsi"/>
          <w:color w:val="000000"/>
        </w:rPr>
        <w:t>8</w:t>
      </w:r>
      <w:r w:rsidR="000D1662">
        <w:rPr>
          <w:rStyle w:val="fq"/>
          <w:rFonts w:cstheme="minorHAnsi"/>
          <w:color w:val="000000"/>
        </w:rPr>
        <w:t>%</w:t>
      </w:r>
      <w:r w:rsidR="005A5B2B" w:rsidRPr="00152728">
        <w:rPr>
          <w:rStyle w:val="fq"/>
          <w:rFonts w:cstheme="minorHAnsi"/>
          <w:color w:val="000000"/>
        </w:rPr>
        <w:t xml:space="preserve"> of </w:t>
      </w:r>
      <w:r>
        <w:rPr>
          <w:rStyle w:val="fq"/>
          <w:rFonts w:cstheme="minorHAnsi"/>
          <w:color w:val="000000"/>
        </w:rPr>
        <w:t>the</w:t>
      </w:r>
      <w:r w:rsidR="005A5B2B" w:rsidRPr="00152728">
        <w:rPr>
          <w:rStyle w:val="fq"/>
          <w:rFonts w:cstheme="minorHAnsi"/>
          <w:color w:val="000000"/>
        </w:rPr>
        <w:t xml:space="preserve"> share capital of the Company</w:t>
      </w:r>
      <w:r>
        <w:rPr>
          <w:rStyle w:val="fq"/>
          <w:rFonts w:cstheme="minorHAnsi"/>
          <w:color w:val="000000"/>
        </w:rPr>
        <w:t xml:space="preserve"> as enlarged by the </w:t>
      </w:r>
      <w:r w:rsidR="00FB6F9D">
        <w:rPr>
          <w:rStyle w:val="fq"/>
          <w:rFonts w:cstheme="minorHAnsi"/>
          <w:color w:val="000000"/>
        </w:rPr>
        <w:t>Placing and Subscription</w:t>
      </w:r>
      <w:r>
        <w:rPr>
          <w:rStyle w:val="fq"/>
          <w:rFonts w:cstheme="minorHAnsi"/>
          <w:color w:val="000000"/>
        </w:rPr>
        <w:t>.</w:t>
      </w:r>
    </w:p>
    <w:p w14:paraId="19101751" w14:textId="77777777" w:rsidR="00AA0B33" w:rsidRDefault="00AA0B33" w:rsidP="00CE3482">
      <w:pPr>
        <w:pStyle w:val="NoSpacing"/>
        <w:ind w:left="720"/>
        <w:jc w:val="both"/>
        <w:rPr>
          <w:rStyle w:val="fq"/>
          <w:color w:val="000000"/>
        </w:rPr>
      </w:pPr>
    </w:p>
    <w:p w14:paraId="05DC12CB" w14:textId="66E11F8B" w:rsidR="00E1332E" w:rsidRPr="00FB6F9D" w:rsidRDefault="00AA0B33" w:rsidP="00CD6ED9">
      <w:pPr>
        <w:pStyle w:val="NoSpacing"/>
        <w:numPr>
          <w:ilvl w:val="0"/>
          <w:numId w:val="1"/>
        </w:numPr>
        <w:jc w:val="both"/>
        <w:rPr>
          <w:rStyle w:val="fq"/>
          <w:color w:val="000000"/>
        </w:rPr>
      </w:pPr>
      <w:r>
        <w:rPr>
          <w:rStyle w:val="fq"/>
          <w:color w:val="000000"/>
        </w:rPr>
        <w:t xml:space="preserve">The Company </w:t>
      </w:r>
      <w:r w:rsidR="0094486D">
        <w:rPr>
          <w:rStyle w:val="fq"/>
          <w:color w:val="000000"/>
        </w:rPr>
        <w:t xml:space="preserve">is in negotiations for the provision of a guarantee facility </w:t>
      </w:r>
      <w:r w:rsidR="00AF57AF">
        <w:rPr>
          <w:rStyle w:val="fq"/>
          <w:color w:val="000000"/>
        </w:rPr>
        <w:t xml:space="preserve">to leading podcast content partners </w:t>
      </w:r>
      <w:r w:rsidR="0094486D">
        <w:rPr>
          <w:rStyle w:val="fq"/>
          <w:color w:val="000000"/>
        </w:rPr>
        <w:t xml:space="preserve">which would enable Audioboom to offer </w:t>
      </w:r>
      <w:r w:rsidR="00C34C43">
        <w:rPr>
          <w:rStyle w:val="fq"/>
          <w:color w:val="000000"/>
        </w:rPr>
        <w:t xml:space="preserve">further </w:t>
      </w:r>
      <w:r w:rsidR="0094486D">
        <w:rPr>
          <w:rStyle w:val="fq"/>
          <w:color w:val="000000"/>
        </w:rPr>
        <w:t>minimum revenue guarantees to</w:t>
      </w:r>
      <w:r w:rsidR="00AF57AF">
        <w:rPr>
          <w:rStyle w:val="fq"/>
          <w:color w:val="000000"/>
        </w:rPr>
        <w:t xml:space="preserve"> these</w:t>
      </w:r>
      <w:r w:rsidR="0094486D">
        <w:rPr>
          <w:rStyle w:val="fq"/>
          <w:color w:val="000000"/>
        </w:rPr>
        <w:t xml:space="preserve"> partners</w:t>
      </w:r>
      <w:r w:rsidR="00C34C43">
        <w:rPr>
          <w:rStyle w:val="fq"/>
          <w:color w:val="000000"/>
        </w:rPr>
        <w:t xml:space="preserve"> without utilising </w:t>
      </w:r>
      <w:r w:rsidR="00AF57AF">
        <w:rPr>
          <w:rStyle w:val="fq"/>
          <w:color w:val="000000"/>
        </w:rPr>
        <w:t xml:space="preserve">its </w:t>
      </w:r>
      <w:r w:rsidR="00C34C43">
        <w:rPr>
          <w:rStyle w:val="fq"/>
          <w:color w:val="000000"/>
        </w:rPr>
        <w:t>working capital</w:t>
      </w:r>
      <w:r w:rsidR="0094486D">
        <w:rPr>
          <w:rStyle w:val="fq"/>
          <w:color w:val="000000"/>
        </w:rPr>
        <w:t>.</w:t>
      </w:r>
      <w:r w:rsidR="00657910">
        <w:rPr>
          <w:rStyle w:val="fq"/>
          <w:color w:val="000000"/>
        </w:rPr>
        <w:t xml:space="preserve"> </w:t>
      </w:r>
    </w:p>
    <w:p w14:paraId="0594ABB4" w14:textId="77777777" w:rsidR="00FB6F9D" w:rsidRDefault="00FB6F9D" w:rsidP="00CD6ED9">
      <w:pPr>
        <w:pStyle w:val="ListParagraph"/>
        <w:jc w:val="both"/>
        <w:rPr>
          <w:rStyle w:val="fq"/>
          <w:color w:val="000000"/>
        </w:rPr>
      </w:pPr>
    </w:p>
    <w:p w14:paraId="4B96541D" w14:textId="77777777" w:rsidR="00C34C43" w:rsidRPr="005A5B2B" w:rsidRDefault="00C34C43" w:rsidP="00C34C43">
      <w:pPr>
        <w:pStyle w:val="NoSpacing"/>
        <w:rPr>
          <w:rFonts w:cstheme="minorHAnsi"/>
        </w:rPr>
      </w:pPr>
      <w:r>
        <w:rPr>
          <w:rStyle w:val="ft"/>
          <w:rFonts w:cstheme="minorHAnsi"/>
          <w:b/>
          <w:bCs/>
          <w:color w:val="000000"/>
        </w:rPr>
        <w:t>Robert Proctor</w:t>
      </w:r>
      <w:r w:rsidRPr="005A5B2B">
        <w:rPr>
          <w:rStyle w:val="ft"/>
          <w:rFonts w:cstheme="minorHAnsi"/>
          <w:b/>
          <w:bCs/>
          <w:color w:val="000000"/>
        </w:rPr>
        <w:t xml:space="preserve">, Chief Executive Officer of </w:t>
      </w:r>
      <w:r>
        <w:rPr>
          <w:rStyle w:val="ft"/>
          <w:rFonts w:cstheme="minorHAnsi"/>
          <w:b/>
          <w:bCs/>
          <w:color w:val="000000"/>
        </w:rPr>
        <w:t>Audioboom,</w:t>
      </w:r>
      <w:r w:rsidRPr="005A5B2B">
        <w:rPr>
          <w:rStyle w:val="ft"/>
          <w:rFonts w:cstheme="minorHAnsi"/>
          <w:b/>
          <w:bCs/>
          <w:color w:val="000000"/>
        </w:rPr>
        <w:t xml:space="preserve"> </w:t>
      </w:r>
      <w:r>
        <w:rPr>
          <w:rStyle w:val="ft"/>
          <w:rFonts w:cstheme="minorHAnsi"/>
          <w:b/>
          <w:bCs/>
          <w:color w:val="000000"/>
        </w:rPr>
        <w:t>commented</w:t>
      </w:r>
      <w:r w:rsidRPr="005A5B2B">
        <w:rPr>
          <w:rStyle w:val="ft"/>
          <w:rFonts w:cstheme="minorHAnsi"/>
          <w:b/>
          <w:bCs/>
          <w:color w:val="000000"/>
        </w:rPr>
        <w:t>:</w:t>
      </w:r>
    </w:p>
    <w:p w14:paraId="6125CAFA" w14:textId="77777777" w:rsidR="00C34C43" w:rsidRPr="005A5B2B" w:rsidRDefault="00C34C43" w:rsidP="00C34C43">
      <w:pPr>
        <w:pStyle w:val="NoSpacing"/>
        <w:rPr>
          <w:rFonts w:cstheme="minorHAnsi"/>
        </w:rPr>
      </w:pPr>
      <w:r w:rsidRPr="005A5B2B">
        <w:rPr>
          <w:rStyle w:val="ft"/>
          <w:rFonts w:cstheme="minorHAnsi"/>
          <w:color w:val="000000"/>
        </w:rPr>
        <w:t> </w:t>
      </w:r>
    </w:p>
    <w:p w14:paraId="01E8CEFD" w14:textId="348EDF45" w:rsidR="00C34C43" w:rsidRPr="00A02794" w:rsidRDefault="00C34C43" w:rsidP="00C34C43">
      <w:pPr>
        <w:pStyle w:val="NoSpacing"/>
        <w:jc w:val="both"/>
        <w:rPr>
          <w:rFonts w:cstheme="minorHAnsi"/>
          <w:i/>
        </w:rPr>
      </w:pPr>
      <w:r w:rsidRPr="00A02794">
        <w:rPr>
          <w:rStyle w:val="ft"/>
          <w:rFonts w:cstheme="minorHAnsi"/>
          <w:i/>
          <w:color w:val="000000"/>
        </w:rPr>
        <w:t>"We are delighted to secure this additional £2.8m funding at a premium to the current market price and almost double that of our last raise earlier this year.  Once again, the support of our existing shareholders has been crucial.  In addition</w:t>
      </w:r>
      <w:r w:rsidR="00AF57AF" w:rsidRPr="00A02794">
        <w:rPr>
          <w:rStyle w:val="ft"/>
          <w:rFonts w:cstheme="minorHAnsi"/>
          <w:i/>
          <w:color w:val="000000"/>
        </w:rPr>
        <w:t>,</w:t>
      </w:r>
      <w:r w:rsidRPr="00A02794">
        <w:rPr>
          <w:rStyle w:val="ft"/>
          <w:rFonts w:cstheme="minorHAnsi"/>
          <w:i/>
          <w:color w:val="000000"/>
        </w:rPr>
        <w:t xml:space="preserve"> we are delighted to welcome a number of new investors to our register.  The proceeds of the fundraise will allow the Company to progress a number of exciting opportunities to secure further leading podcast content and talent.  We hope also to be able to secure a new guarantee facility which would provide the Company with further firepower to assist in the acquisition of new podcast talent in our high growth market."</w:t>
      </w:r>
    </w:p>
    <w:p w14:paraId="0E7EF33E" w14:textId="77777777" w:rsidR="00C34C43" w:rsidRDefault="00C34C43" w:rsidP="00CD6ED9">
      <w:pPr>
        <w:pStyle w:val="NoSpacing"/>
        <w:jc w:val="both"/>
        <w:rPr>
          <w:rStyle w:val="fq"/>
          <w:rFonts w:cstheme="minorHAnsi"/>
          <w:color w:val="000000"/>
        </w:rPr>
      </w:pPr>
    </w:p>
    <w:p w14:paraId="338BBE75" w14:textId="3EBFAF51" w:rsidR="00FB6F9D" w:rsidRDefault="00FB6F9D" w:rsidP="00CD6ED9">
      <w:pPr>
        <w:pStyle w:val="NoSpacing"/>
        <w:jc w:val="both"/>
        <w:rPr>
          <w:rStyle w:val="fq"/>
          <w:rFonts w:cstheme="minorHAnsi"/>
          <w:color w:val="000000"/>
        </w:rPr>
      </w:pPr>
      <w:r w:rsidRPr="00B74B74">
        <w:rPr>
          <w:rStyle w:val="fq"/>
          <w:rFonts w:cstheme="minorHAnsi"/>
          <w:color w:val="000000"/>
        </w:rPr>
        <w:t xml:space="preserve">Michael Tobin OBE, Non-Executive Chairman, has subscribed for </w:t>
      </w:r>
      <w:r w:rsidR="00C34C43">
        <w:rPr>
          <w:rStyle w:val="fq"/>
          <w:rFonts w:cstheme="minorHAnsi"/>
          <w:color w:val="000000"/>
        </w:rPr>
        <w:t>3,600,000</w:t>
      </w:r>
      <w:r w:rsidRPr="00B74B74">
        <w:rPr>
          <w:rStyle w:val="fq"/>
          <w:rFonts w:cstheme="minorHAnsi"/>
          <w:color w:val="000000"/>
        </w:rPr>
        <w:t xml:space="preserve"> New Ordinary Shares, which represents an amount of £</w:t>
      </w:r>
      <w:r w:rsidR="00FE0610">
        <w:rPr>
          <w:rStyle w:val="fq"/>
          <w:rFonts w:cstheme="minorHAnsi"/>
          <w:color w:val="000000"/>
        </w:rPr>
        <w:t>90</w:t>
      </w:r>
      <w:r w:rsidRPr="00B74B74">
        <w:rPr>
          <w:rStyle w:val="fq"/>
          <w:rFonts w:cstheme="minorHAnsi"/>
          <w:color w:val="000000"/>
        </w:rPr>
        <w:t xml:space="preserve">,000 at the Issue Price. </w:t>
      </w:r>
      <w:r w:rsidR="00FE0610" w:rsidRPr="00B74B74">
        <w:rPr>
          <w:rStyle w:val="fq"/>
          <w:rFonts w:cstheme="minorHAnsi"/>
          <w:color w:val="000000"/>
        </w:rPr>
        <w:t xml:space="preserve">Roger Maddock, </w:t>
      </w:r>
      <w:r w:rsidR="00FE0610">
        <w:rPr>
          <w:rStyle w:val="fq"/>
          <w:rFonts w:cstheme="minorHAnsi"/>
          <w:color w:val="000000"/>
        </w:rPr>
        <w:t xml:space="preserve">a </w:t>
      </w:r>
      <w:r w:rsidR="00FE0610" w:rsidRPr="00B74B74">
        <w:rPr>
          <w:rStyle w:val="fq"/>
          <w:rFonts w:cstheme="minorHAnsi"/>
          <w:color w:val="000000"/>
        </w:rPr>
        <w:t xml:space="preserve">Non-Executive Director, has subscribed for </w:t>
      </w:r>
      <w:r w:rsidR="00C34C43">
        <w:rPr>
          <w:rStyle w:val="fq"/>
          <w:rFonts w:cstheme="minorHAnsi"/>
          <w:color w:val="000000"/>
        </w:rPr>
        <w:t>2,000,000</w:t>
      </w:r>
      <w:r w:rsidR="00FE0610" w:rsidRPr="00B74B74">
        <w:rPr>
          <w:rStyle w:val="fq"/>
          <w:rFonts w:cstheme="minorHAnsi"/>
          <w:color w:val="000000"/>
        </w:rPr>
        <w:t xml:space="preserve"> New Ordinary Shares, which represents an amount of £</w:t>
      </w:r>
      <w:r w:rsidR="00FE0610">
        <w:rPr>
          <w:rStyle w:val="fq"/>
          <w:rFonts w:cstheme="minorHAnsi"/>
          <w:color w:val="000000"/>
        </w:rPr>
        <w:t>5</w:t>
      </w:r>
      <w:r w:rsidR="00FE0610" w:rsidRPr="00B74B74">
        <w:rPr>
          <w:rStyle w:val="fq"/>
          <w:rFonts w:cstheme="minorHAnsi"/>
          <w:color w:val="000000"/>
        </w:rPr>
        <w:t>0,000 at the Issue Price.</w:t>
      </w:r>
      <w:r w:rsidR="00FE0610">
        <w:rPr>
          <w:rStyle w:val="fq"/>
          <w:rFonts w:cstheme="minorHAnsi"/>
          <w:color w:val="000000"/>
        </w:rPr>
        <w:t xml:space="preserve"> T</w:t>
      </w:r>
      <w:r w:rsidR="00FE0610" w:rsidRPr="000B58B2">
        <w:rPr>
          <w:rStyle w:val="fq"/>
          <w:rFonts w:cstheme="minorHAnsi"/>
          <w:color w:val="000000"/>
        </w:rPr>
        <w:t xml:space="preserve">he Preston Trust (being a trust for the benefit of the family of </w:t>
      </w:r>
      <w:r w:rsidRPr="00B74B74">
        <w:rPr>
          <w:rStyle w:val="fq"/>
          <w:rFonts w:cstheme="minorHAnsi"/>
          <w:color w:val="000000"/>
        </w:rPr>
        <w:t>Roger Maddock</w:t>
      </w:r>
      <w:r w:rsidR="00FE0610">
        <w:rPr>
          <w:rStyle w:val="fq"/>
          <w:rFonts w:cstheme="minorHAnsi"/>
          <w:color w:val="000000"/>
        </w:rPr>
        <w:t>)</w:t>
      </w:r>
      <w:r w:rsidRPr="00B74B74">
        <w:rPr>
          <w:rStyle w:val="fq"/>
          <w:rFonts w:cstheme="minorHAnsi"/>
          <w:color w:val="000000"/>
        </w:rPr>
        <w:t xml:space="preserve"> has subscribed for </w:t>
      </w:r>
      <w:r w:rsidR="00C34C43">
        <w:rPr>
          <w:rStyle w:val="fq"/>
          <w:rFonts w:cstheme="minorHAnsi"/>
          <w:color w:val="000000"/>
        </w:rPr>
        <w:t>4,000,000</w:t>
      </w:r>
      <w:r w:rsidRPr="00B74B74">
        <w:rPr>
          <w:rStyle w:val="fq"/>
          <w:rFonts w:cstheme="minorHAnsi"/>
          <w:color w:val="000000"/>
        </w:rPr>
        <w:t xml:space="preserve"> New Ordinary Shares, which represents an amount of £100,000 at the Issue Price. Candy Ventures SARL, a substantial shareholder of Audioboom, has subscribed for</w:t>
      </w:r>
      <w:r w:rsidRPr="005A5B2B">
        <w:rPr>
          <w:rStyle w:val="fq"/>
          <w:rFonts w:cstheme="minorHAnsi"/>
          <w:color w:val="000000"/>
        </w:rPr>
        <w:t xml:space="preserve"> </w:t>
      </w:r>
      <w:r w:rsidR="00C34C43">
        <w:rPr>
          <w:rStyle w:val="fq"/>
          <w:rFonts w:cstheme="minorHAnsi"/>
          <w:color w:val="000000"/>
        </w:rPr>
        <w:t>42,400,000</w:t>
      </w:r>
      <w:r w:rsidRPr="005A5B2B">
        <w:rPr>
          <w:rStyle w:val="fq"/>
          <w:rFonts w:cstheme="minorHAnsi"/>
          <w:color w:val="000000"/>
        </w:rPr>
        <w:t xml:space="preserve"> </w:t>
      </w:r>
      <w:r>
        <w:rPr>
          <w:rStyle w:val="fq"/>
          <w:rFonts w:cstheme="minorHAnsi"/>
          <w:color w:val="000000"/>
        </w:rPr>
        <w:t>New Ordinary</w:t>
      </w:r>
      <w:r w:rsidRPr="005A5B2B">
        <w:rPr>
          <w:rStyle w:val="fq"/>
          <w:rFonts w:cstheme="minorHAnsi"/>
          <w:color w:val="000000"/>
        </w:rPr>
        <w:t xml:space="preserve"> Shares,</w:t>
      </w:r>
      <w:r>
        <w:rPr>
          <w:rStyle w:val="fq"/>
          <w:rFonts w:cstheme="minorHAnsi"/>
          <w:color w:val="000000"/>
        </w:rPr>
        <w:t xml:space="preserve"> which represents an amount </w:t>
      </w:r>
      <w:r w:rsidRPr="00C34C43">
        <w:rPr>
          <w:rStyle w:val="fq"/>
          <w:rFonts w:cstheme="minorHAnsi"/>
          <w:color w:val="000000"/>
        </w:rPr>
        <w:t xml:space="preserve">of </w:t>
      </w:r>
      <w:r w:rsidRPr="00A02794">
        <w:rPr>
          <w:rStyle w:val="fq"/>
          <w:rFonts w:cstheme="minorHAnsi"/>
          <w:color w:val="000000"/>
        </w:rPr>
        <w:t>£1</w:t>
      </w:r>
      <w:r w:rsidR="00E1332E" w:rsidRPr="00A02794">
        <w:rPr>
          <w:rStyle w:val="fq"/>
          <w:rFonts w:cstheme="minorHAnsi"/>
          <w:color w:val="000000"/>
        </w:rPr>
        <w:t>,0</w:t>
      </w:r>
      <w:r w:rsidR="00C34C43" w:rsidRPr="00A02794">
        <w:rPr>
          <w:rStyle w:val="fq"/>
          <w:rFonts w:cstheme="minorHAnsi"/>
          <w:color w:val="000000"/>
        </w:rPr>
        <w:t>6</w:t>
      </w:r>
      <w:r w:rsidR="00E1332E" w:rsidRPr="00A02794">
        <w:rPr>
          <w:rStyle w:val="fq"/>
          <w:rFonts w:cstheme="minorHAnsi"/>
          <w:color w:val="000000"/>
        </w:rPr>
        <w:t>0</w:t>
      </w:r>
      <w:r w:rsidRPr="00A02794">
        <w:rPr>
          <w:rStyle w:val="fq"/>
          <w:rFonts w:cstheme="minorHAnsi"/>
          <w:color w:val="000000"/>
        </w:rPr>
        <w:t>,000</w:t>
      </w:r>
      <w:r w:rsidRPr="005A5B2B">
        <w:rPr>
          <w:rStyle w:val="fq"/>
          <w:rFonts w:cstheme="minorHAnsi"/>
          <w:color w:val="000000"/>
        </w:rPr>
        <w:t xml:space="preserve"> </w:t>
      </w:r>
      <w:r>
        <w:rPr>
          <w:rStyle w:val="fq"/>
          <w:rFonts w:cstheme="minorHAnsi"/>
          <w:color w:val="000000"/>
        </w:rPr>
        <w:t>at the Issue Price.</w:t>
      </w:r>
      <w:r w:rsidR="00AF5BF6">
        <w:rPr>
          <w:rStyle w:val="fq"/>
          <w:rFonts w:cstheme="minorHAnsi"/>
          <w:color w:val="000000"/>
        </w:rPr>
        <w:t xml:space="preserve"> </w:t>
      </w:r>
      <w:r w:rsidR="00AF5BF6" w:rsidRPr="009503D6">
        <w:rPr>
          <w:rStyle w:val="fq"/>
          <w:rFonts w:cstheme="minorHAnsi"/>
        </w:rPr>
        <w:t>The FCA notification</w:t>
      </w:r>
      <w:r w:rsidR="00AF5BF6">
        <w:rPr>
          <w:rStyle w:val="fq"/>
          <w:rFonts w:cstheme="minorHAnsi"/>
        </w:rPr>
        <w:t>s</w:t>
      </w:r>
      <w:r w:rsidR="00AF5BF6" w:rsidRPr="009503D6">
        <w:rPr>
          <w:rStyle w:val="fq"/>
          <w:rFonts w:cstheme="minorHAnsi"/>
        </w:rPr>
        <w:t xml:space="preserve">, made in accordance with the requirements of the EU Market Abuse Regulation, </w:t>
      </w:r>
      <w:r w:rsidR="00AF5BF6">
        <w:rPr>
          <w:rStyle w:val="fq"/>
          <w:rFonts w:cstheme="minorHAnsi"/>
        </w:rPr>
        <w:t>are</w:t>
      </w:r>
      <w:r w:rsidR="00AF5BF6" w:rsidRPr="009503D6">
        <w:rPr>
          <w:rStyle w:val="fq"/>
          <w:rFonts w:cstheme="minorHAnsi"/>
        </w:rPr>
        <w:t xml:space="preserve"> appended below.</w:t>
      </w:r>
    </w:p>
    <w:p w14:paraId="7576C034" w14:textId="67B87D61" w:rsidR="00074AE0" w:rsidRDefault="00074AE0" w:rsidP="00CD6ED9">
      <w:pPr>
        <w:pStyle w:val="NoSpacing"/>
        <w:jc w:val="both"/>
        <w:rPr>
          <w:rStyle w:val="fq"/>
          <w:rFonts w:cstheme="minorHAnsi"/>
          <w:color w:val="000000"/>
        </w:rPr>
      </w:pPr>
    </w:p>
    <w:p w14:paraId="2BAEE10F" w14:textId="6AD937BA" w:rsidR="00074AE0" w:rsidRPr="00152728" w:rsidRDefault="00074AE0" w:rsidP="00074AE0">
      <w:pPr>
        <w:pStyle w:val="NoSpacing"/>
        <w:jc w:val="both"/>
        <w:rPr>
          <w:rStyle w:val="fq"/>
          <w:color w:val="000000"/>
        </w:rPr>
      </w:pPr>
      <w:r>
        <w:rPr>
          <w:rStyle w:val="fq"/>
          <w:color w:val="000000"/>
        </w:rPr>
        <w:t>The subscriptions by Michael Tobin OBE, Roger Maddock</w:t>
      </w:r>
      <w:r w:rsidR="00FE0610">
        <w:rPr>
          <w:rStyle w:val="fq"/>
          <w:color w:val="000000"/>
        </w:rPr>
        <w:t xml:space="preserve">, </w:t>
      </w:r>
      <w:r w:rsidR="00FE0610">
        <w:rPr>
          <w:rStyle w:val="fq"/>
          <w:rFonts w:cstheme="minorHAnsi"/>
          <w:color w:val="000000"/>
        </w:rPr>
        <w:t>t</w:t>
      </w:r>
      <w:r w:rsidR="00FE0610" w:rsidRPr="000B58B2">
        <w:rPr>
          <w:rStyle w:val="fq"/>
          <w:rFonts w:cstheme="minorHAnsi"/>
          <w:color w:val="000000"/>
        </w:rPr>
        <w:t>he Preston Trust</w:t>
      </w:r>
      <w:r>
        <w:rPr>
          <w:rStyle w:val="fq"/>
          <w:color w:val="000000"/>
        </w:rPr>
        <w:t xml:space="preserve"> and Candy Ventures SARL </w:t>
      </w:r>
      <w:r w:rsidRPr="00074AE0">
        <w:rPr>
          <w:rStyle w:val="fq"/>
          <w:color w:val="000000"/>
        </w:rPr>
        <w:t>constitute related party transactions pursuant to AIM Rule 13. The directors of Audioboom (with the exception of Michael Tobin, Roger Maddock</w:t>
      </w:r>
      <w:r>
        <w:rPr>
          <w:rStyle w:val="fq"/>
          <w:color w:val="000000"/>
        </w:rPr>
        <w:t xml:space="preserve"> and Steven Smith</w:t>
      </w:r>
      <w:r w:rsidR="00E1332E">
        <w:rPr>
          <w:rStyle w:val="fq"/>
          <w:color w:val="000000"/>
        </w:rPr>
        <w:t>,</w:t>
      </w:r>
      <w:r>
        <w:rPr>
          <w:rStyle w:val="fq"/>
          <w:color w:val="000000"/>
        </w:rPr>
        <w:t xml:space="preserve"> who </w:t>
      </w:r>
      <w:r>
        <w:rPr>
          <w:rFonts w:ascii="Calibri" w:hAnsi="Calibri" w:cs="Calibri"/>
          <w:color w:val="000000"/>
        </w:rPr>
        <w:t>is a director and 10% shareholder of Candy Ventures SARL</w:t>
      </w:r>
      <w:r w:rsidRPr="00074AE0">
        <w:rPr>
          <w:rStyle w:val="fq"/>
          <w:color w:val="000000"/>
        </w:rPr>
        <w:t xml:space="preserve">) consider, having consulted with Audioboom's nominated adviser, Allenby Capital Limited, that the terms of </w:t>
      </w:r>
      <w:r w:rsidR="000D1662">
        <w:rPr>
          <w:rStyle w:val="fq"/>
          <w:color w:val="000000"/>
        </w:rPr>
        <w:t xml:space="preserve">the </w:t>
      </w:r>
      <w:r>
        <w:rPr>
          <w:rStyle w:val="fq"/>
          <w:color w:val="000000"/>
        </w:rPr>
        <w:t>subscriptions by Michael Tobin, Roger Maddock</w:t>
      </w:r>
      <w:r w:rsidR="00FE0610">
        <w:rPr>
          <w:rStyle w:val="fq"/>
          <w:color w:val="000000"/>
        </w:rPr>
        <w:t xml:space="preserve">, </w:t>
      </w:r>
      <w:r w:rsidR="00FE0610">
        <w:rPr>
          <w:rStyle w:val="fq"/>
          <w:rFonts w:cstheme="minorHAnsi"/>
          <w:color w:val="000000"/>
        </w:rPr>
        <w:t>t</w:t>
      </w:r>
      <w:r w:rsidR="00FE0610" w:rsidRPr="000B58B2">
        <w:rPr>
          <w:rStyle w:val="fq"/>
          <w:rFonts w:cstheme="minorHAnsi"/>
          <w:color w:val="000000"/>
        </w:rPr>
        <w:t>he Preston Trust</w:t>
      </w:r>
      <w:r>
        <w:rPr>
          <w:rStyle w:val="fq"/>
          <w:color w:val="000000"/>
        </w:rPr>
        <w:t xml:space="preserve"> and Candy Ventures SARL </w:t>
      </w:r>
      <w:r w:rsidRPr="00074AE0">
        <w:rPr>
          <w:rStyle w:val="fq"/>
          <w:color w:val="000000"/>
        </w:rPr>
        <w:t>are fair and reasonable insofar as Audioboom's shareholders are concerned.</w:t>
      </w:r>
    </w:p>
    <w:p w14:paraId="13164C79" w14:textId="77777777" w:rsidR="005A5B2B" w:rsidRPr="005A5B2B" w:rsidRDefault="005A5B2B" w:rsidP="005A5B2B">
      <w:pPr>
        <w:pStyle w:val="NoSpacing"/>
        <w:rPr>
          <w:rFonts w:cstheme="minorHAnsi"/>
        </w:rPr>
      </w:pPr>
      <w:r w:rsidRPr="005A5B2B">
        <w:rPr>
          <w:rStyle w:val="ft"/>
          <w:rFonts w:cstheme="minorHAnsi"/>
          <w:color w:val="000000"/>
        </w:rPr>
        <w:t> </w:t>
      </w:r>
    </w:p>
    <w:p w14:paraId="0CF1F548" w14:textId="033210BD" w:rsidR="005A5B2B" w:rsidRDefault="005A5B2B" w:rsidP="00152728">
      <w:pPr>
        <w:pStyle w:val="NoSpacing"/>
        <w:rPr>
          <w:rStyle w:val="fm"/>
          <w:b/>
        </w:rPr>
      </w:pPr>
      <w:r w:rsidRPr="00152728">
        <w:rPr>
          <w:rStyle w:val="fm"/>
          <w:b/>
        </w:rPr>
        <w:t>Notice of</w:t>
      </w:r>
      <w:r w:rsidR="00545792">
        <w:rPr>
          <w:rStyle w:val="fm"/>
          <w:b/>
        </w:rPr>
        <w:t xml:space="preserve"> </w:t>
      </w:r>
      <w:r w:rsidR="00551AB5">
        <w:rPr>
          <w:rStyle w:val="fm"/>
          <w:b/>
        </w:rPr>
        <w:t>Extraordinary</w:t>
      </w:r>
      <w:r w:rsidRPr="00152728">
        <w:rPr>
          <w:rStyle w:val="fm"/>
          <w:b/>
        </w:rPr>
        <w:t xml:space="preserve"> General Meeting and Shareholder Circular</w:t>
      </w:r>
    </w:p>
    <w:p w14:paraId="395B7F62" w14:textId="77777777" w:rsidR="00152728" w:rsidRDefault="00152728" w:rsidP="00152728">
      <w:pPr>
        <w:pStyle w:val="NoSpacing"/>
        <w:rPr>
          <w:rStyle w:val="fm"/>
          <w:b/>
        </w:rPr>
      </w:pPr>
    </w:p>
    <w:p w14:paraId="06329D3C" w14:textId="5AB57D75" w:rsidR="00152728" w:rsidRPr="00152728" w:rsidRDefault="00152728" w:rsidP="00152728">
      <w:pPr>
        <w:pStyle w:val="NoSpacing"/>
        <w:jc w:val="both"/>
        <w:rPr>
          <w:rFonts w:cstheme="minorHAnsi"/>
        </w:rPr>
      </w:pPr>
      <w:r w:rsidRPr="00152728">
        <w:rPr>
          <w:rFonts w:cstheme="minorHAnsi"/>
        </w:rPr>
        <w:t xml:space="preserve">The </w:t>
      </w:r>
      <w:r w:rsidR="00FB6F9D">
        <w:rPr>
          <w:rFonts w:cstheme="minorHAnsi"/>
        </w:rPr>
        <w:t>Placing and Subscription are</w:t>
      </w:r>
      <w:r w:rsidRPr="00152728">
        <w:rPr>
          <w:rFonts w:cstheme="minorHAnsi"/>
        </w:rPr>
        <w:t xml:space="preserve"> conditional, </w:t>
      </w:r>
      <w:r w:rsidRPr="00E40D08">
        <w:rPr>
          <w:rFonts w:cstheme="minorHAnsi"/>
          <w:i/>
        </w:rPr>
        <w:t>inter alia</w:t>
      </w:r>
      <w:r w:rsidRPr="00152728">
        <w:rPr>
          <w:rFonts w:cstheme="minorHAnsi"/>
        </w:rPr>
        <w:t xml:space="preserve">, on </w:t>
      </w:r>
      <w:r w:rsidR="000D1662">
        <w:rPr>
          <w:rFonts w:cstheme="minorHAnsi"/>
        </w:rPr>
        <w:t xml:space="preserve">the </w:t>
      </w:r>
      <w:r w:rsidRPr="00152728">
        <w:rPr>
          <w:rFonts w:cstheme="minorHAnsi"/>
        </w:rPr>
        <w:t xml:space="preserve">approval </w:t>
      </w:r>
      <w:r w:rsidR="000D1662">
        <w:rPr>
          <w:rFonts w:cstheme="minorHAnsi"/>
        </w:rPr>
        <w:t>by</w:t>
      </w:r>
      <w:r w:rsidRPr="00152728">
        <w:rPr>
          <w:rFonts w:cstheme="minorHAnsi"/>
        </w:rPr>
        <w:t xml:space="preserve"> shareholders of resolutions to be proposed at the EGM to provide authority to the Directors to allot the New Ordinary Shares otherwise than on a pre-emptive basis. </w:t>
      </w:r>
    </w:p>
    <w:p w14:paraId="5EC6B6F9" w14:textId="77777777" w:rsidR="005A5B2B" w:rsidRPr="00152728" w:rsidRDefault="005A5B2B" w:rsidP="00152728">
      <w:pPr>
        <w:pStyle w:val="NoSpacing"/>
        <w:jc w:val="both"/>
        <w:rPr>
          <w:rFonts w:cstheme="minorHAnsi"/>
        </w:rPr>
      </w:pPr>
      <w:r w:rsidRPr="00152728">
        <w:rPr>
          <w:rStyle w:val="fm"/>
          <w:rFonts w:cstheme="minorHAnsi"/>
        </w:rPr>
        <w:t> </w:t>
      </w:r>
    </w:p>
    <w:p w14:paraId="086666CC" w14:textId="66686DC4" w:rsidR="005A5B2B" w:rsidRDefault="000D1662" w:rsidP="00152728">
      <w:pPr>
        <w:pStyle w:val="NoSpacing"/>
        <w:jc w:val="both"/>
        <w:rPr>
          <w:rStyle w:val="fm"/>
          <w:rFonts w:cstheme="minorHAnsi"/>
        </w:rPr>
      </w:pPr>
      <w:r>
        <w:rPr>
          <w:rStyle w:val="fm"/>
          <w:rFonts w:cstheme="minorHAnsi"/>
        </w:rPr>
        <w:t>The EGM</w:t>
      </w:r>
      <w:r w:rsidR="005A5B2B" w:rsidRPr="00152728">
        <w:rPr>
          <w:rStyle w:val="fm"/>
          <w:rFonts w:cstheme="minorHAnsi"/>
        </w:rPr>
        <w:t xml:space="preserve"> will be held at the offices of </w:t>
      </w:r>
      <w:r w:rsidR="00152728" w:rsidRPr="00152728">
        <w:rPr>
          <w:rStyle w:val="fm"/>
          <w:rFonts w:cstheme="minorHAnsi"/>
        </w:rPr>
        <w:t xml:space="preserve">Fladgate LLP, </w:t>
      </w:r>
      <w:r w:rsidR="00152728" w:rsidRPr="00152728">
        <w:rPr>
          <w:rFonts w:eastAsia="Arial" w:cstheme="minorHAnsi"/>
          <w:color w:val="000000"/>
        </w:rPr>
        <w:t>16 Great Queen Street, London, WC2B 5DG</w:t>
      </w:r>
      <w:r w:rsidR="00152728" w:rsidRPr="00152728">
        <w:rPr>
          <w:rStyle w:val="fm"/>
          <w:rFonts w:cstheme="minorHAnsi"/>
        </w:rPr>
        <w:t xml:space="preserve"> </w:t>
      </w:r>
      <w:r w:rsidR="005A5B2B" w:rsidRPr="00152728">
        <w:rPr>
          <w:rStyle w:val="fm"/>
          <w:rFonts w:cstheme="minorHAnsi"/>
        </w:rPr>
        <w:t xml:space="preserve">at 10:00 a.m. on </w:t>
      </w:r>
      <w:r w:rsidR="00152728" w:rsidRPr="00152728">
        <w:rPr>
          <w:rStyle w:val="fm"/>
          <w:rFonts w:cstheme="minorHAnsi"/>
        </w:rPr>
        <w:t>21 May 2019</w:t>
      </w:r>
      <w:r w:rsidR="005A5B2B" w:rsidRPr="00152728">
        <w:rPr>
          <w:rStyle w:val="fm"/>
          <w:rFonts w:cstheme="minorHAnsi"/>
        </w:rPr>
        <w:t xml:space="preserve">, to seek this shareholder approval.  </w:t>
      </w:r>
      <w:r w:rsidR="00152728" w:rsidRPr="00152728">
        <w:rPr>
          <w:rStyle w:val="fm"/>
          <w:rFonts w:cstheme="minorHAnsi"/>
        </w:rPr>
        <w:t>The</w:t>
      </w:r>
      <w:r w:rsidR="005A5B2B" w:rsidRPr="00152728">
        <w:rPr>
          <w:rStyle w:val="fm"/>
          <w:rFonts w:cstheme="minorHAnsi"/>
        </w:rPr>
        <w:t xml:space="preserve"> Circular containing </w:t>
      </w:r>
      <w:r w:rsidR="00152728" w:rsidRPr="00152728">
        <w:rPr>
          <w:rStyle w:val="fm"/>
          <w:rFonts w:cstheme="minorHAnsi"/>
        </w:rPr>
        <w:t>the</w:t>
      </w:r>
      <w:r w:rsidR="005A5B2B" w:rsidRPr="00152728">
        <w:rPr>
          <w:rStyle w:val="fm"/>
          <w:rFonts w:cstheme="minorHAnsi"/>
        </w:rPr>
        <w:t xml:space="preserve"> Notice of </w:t>
      </w:r>
      <w:r w:rsidR="00152728" w:rsidRPr="00152728">
        <w:rPr>
          <w:rStyle w:val="fm"/>
          <w:rFonts w:cstheme="minorHAnsi"/>
        </w:rPr>
        <w:t xml:space="preserve">EGM will be </w:t>
      </w:r>
      <w:r w:rsidR="005A5B2B" w:rsidRPr="00152728">
        <w:rPr>
          <w:rStyle w:val="fm"/>
          <w:rFonts w:cstheme="minorHAnsi"/>
        </w:rPr>
        <w:t xml:space="preserve">posted to shareholders </w:t>
      </w:r>
      <w:r w:rsidR="00551AB5">
        <w:rPr>
          <w:rStyle w:val="fm"/>
          <w:rFonts w:cstheme="minorHAnsi"/>
        </w:rPr>
        <w:t>in due course</w:t>
      </w:r>
      <w:r w:rsidR="00551AB5" w:rsidRPr="00152728">
        <w:rPr>
          <w:rStyle w:val="fm"/>
          <w:rFonts w:cstheme="minorHAnsi"/>
        </w:rPr>
        <w:t xml:space="preserve"> </w:t>
      </w:r>
      <w:r w:rsidR="005A5B2B" w:rsidRPr="00152728">
        <w:rPr>
          <w:rStyle w:val="fm"/>
          <w:rFonts w:cstheme="minorHAnsi"/>
        </w:rPr>
        <w:t xml:space="preserve">and will be </w:t>
      </w:r>
      <w:r w:rsidR="00551AB5">
        <w:rPr>
          <w:rStyle w:val="fm"/>
          <w:rFonts w:cstheme="minorHAnsi"/>
        </w:rPr>
        <w:t xml:space="preserve">made </w:t>
      </w:r>
      <w:r w:rsidR="005A5B2B" w:rsidRPr="00152728">
        <w:rPr>
          <w:rStyle w:val="fm"/>
          <w:rFonts w:cstheme="minorHAnsi"/>
        </w:rPr>
        <w:t xml:space="preserve">available on the Company's website at </w:t>
      </w:r>
      <w:hyperlink r:id="rId11" w:history="1">
        <w:r w:rsidR="00976022" w:rsidRPr="00764DBE">
          <w:rPr>
            <w:rStyle w:val="Hyperlink"/>
            <w:rFonts w:cstheme="minorHAnsi"/>
          </w:rPr>
          <w:t>www.audioboomplc.com</w:t>
        </w:r>
      </w:hyperlink>
      <w:r w:rsidR="005A5B2B" w:rsidRPr="00152728">
        <w:rPr>
          <w:rStyle w:val="fm"/>
          <w:rFonts w:cstheme="minorHAnsi"/>
        </w:rPr>
        <w:t>.</w:t>
      </w:r>
    </w:p>
    <w:p w14:paraId="0502D3F4" w14:textId="3E8C50FA" w:rsidR="00976022" w:rsidRDefault="00976022" w:rsidP="005A5B2B">
      <w:pPr>
        <w:pStyle w:val="NoSpacing"/>
        <w:rPr>
          <w:rStyle w:val="fj"/>
          <w:rFonts w:cstheme="minorHAnsi"/>
          <w:b/>
          <w:bCs/>
          <w:color w:val="000000"/>
        </w:rPr>
      </w:pPr>
    </w:p>
    <w:p w14:paraId="3029C60C" w14:textId="72D8D8AE" w:rsidR="00B74B74" w:rsidRPr="006C1BCB" w:rsidRDefault="00B74B74" w:rsidP="00B74B74">
      <w:pPr>
        <w:spacing w:after="100" w:afterAutospacing="1" w:line="240" w:lineRule="auto"/>
        <w:jc w:val="both"/>
        <w:rPr>
          <w:rFonts w:eastAsia="Times New Roman" w:cstheme="minorHAnsi"/>
          <w:b/>
          <w:bCs/>
          <w:color w:val="000000"/>
          <w:lang w:eastAsia="en-GB"/>
        </w:rPr>
      </w:pPr>
      <w:r w:rsidRPr="006C1BCB">
        <w:rPr>
          <w:rFonts w:eastAsia="Times New Roman" w:cstheme="minorHAnsi"/>
          <w:b/>
          <w:bCs/>
          <w:color w:val="000000"/>
          <w:lang w:eastAsia="en-GB"/>
        </w:rPr>
        <w:lastRenderedPageBreak/>
        <w:t>The above summary should be read in conjunction with the full text of this announcement and the Circular, extracts from which are set out below</w:t>
      </w:r>
      <w:r w:rsidRPr="006C1BCB">
        <w:rPr>
          <w:rFonts w:eastAsia="Times New Roman" w:cstheme="minorHAnsi"/>
          <w:color w:val="000000"/>
          <w:lang w:eastAsia="en-GB"/>
        </w:rPr>
        <w:t>.</w:t>
      </w:r>
      <w:r w:rsidR="00551AB5" w:rsidRPr="006C1BCB">
        <w:rPr>
          <w:rFonts w:eastAsia="Times New Roman" w:cstheme="minorHAnsi"/>
          <w:color w:val="000000"/>
          <w:lang w:eastAsia="en-GB"/>
        </w:rPr>
        <w:t xml:space="preserve">  </w:t>
      </w:r>
      <w:r w:rsidR="00551AB5" w:rsidRPr="006C1BCB">
        <w:rPr>
          <w:rFonts w:eastAsia="Times New Roman" w:cstheme="minorHAnsi"/>
          <w:b/>
          <w:bCs/>
          <w:color w:val="000000"/>
          <w:lang w:eastAsia="en-GB"/>
        </w:rPr>
        <w:t>All capitalised terms used throughout this announcement shall have the meanings given to such terms in the Definitions section of this announcement and as defined in the Circular.</w:t>
      </w:r>
    </w:p>
    <w:p w14:paraId="4D9F879C" w14:textId="77777777" w:rsidR="00152728" w:rsidRPr="00152728" w:rsidRDefault="00152728" w:rsidP="00152728">
      <w:pPr>
        <w:pStyle w:val="NoSpacing"/>
        <w:rPr>
          <w:rFonts w:ascii="Helvetica Neue" w:hAnsi="Helvetica Neue" w:cs="Times New Roman"/>
          <w:b/>
          <w:color w:val="000000"/>
          <w:lang w:eastAsia="en-GB"/>
        </w:rPr>
      </w:pPr>
      <w:r w:rsidRPr="00152728">
        <w:rPr>
          <w:b/>
          <w:lang w:eastAsia="en-GB"/>
        </w:rPr>
        <w:t>Enquiries</w:t>
      </w:r>
    </w:p>
    <w:p w14:paraId="7C224FEC" w14:textId="77777777" w:rsidR="00152728" w:rsidRPr="00152728" w:rsidRDefault="00152728" w:rsidP="00152728">
      <w:pPr>
        <w:pStyle w:val="NoSpacing"/>
        <w:rPr>
          <w:rFonts w:ascii="Helvetica Neue" w:hAnsi="Helvetica Neue" w:cs="Times New Roman"/>
          <w:color w:val="000000"/>
          <w:lang w:eastAsia="en-GB"/>
        </w:rPr>
      </w:pPr>
      <w:r w:rsidRPr="00152728">
        <w:rPr>
          <w:lang w:eastAsia="en-GB"/>
        </w:rPr>
        <w:t> </w:t>
      </w:r>
    </w:p>
    <w:tbl>
      <w:tblPr>
        <w:tblW w:w="9464" w:type="dxa"/>
        <w:tblInd w:w="-216" w:type="dxa"/>
        <w:tblCellMar>
          <w:left w:w="0" w:type="dxa"/>
          <w:right w:w="0" w:type="dxa"/>
        </w:tblCellMar>
        <w:tblLook w:val="04A0" w:firstRow="1" w:lastRow="0" w:firstColumn="1" w:lastColumn="0" w:noHBand="0" w:noVBand="1"/>
      </w:tblPr>
      <w:tblGrid>
        <w:gridCol w:w="6200"/>
        <w:gridCol w:w="3264"/>
      </w:tblGrid>
      <w:tr w:rsidR="00152728" w:rsidRPr="00152728" w14:paraId="42925B37" w14:textId="77777777" w:rsidTr="00152728">
        <w:tc>
          <w:tcPr>
            <w:tcW w:w="5988" w:type="dxa"/>
            <w:tcMar>
              <w:top w:w="0" w:type="dxa"/>
              <w:left w:w="108" w:type="dxa"/>
              <w:bottom w:w="0" w:type="dxa"/>
              <w:right w:w="108" w:type="dxa"/>
            </w:tcMar>
            <w:hideMark/>
          </w:tcPr>
          <w:p w14:paraId="4B611249" w14:textId="77777777" w:rsidR="00152728" w:rsidRPr="00152728" w:rsidRDefault="00152728" w:rsidP="00152728">
            <w:pPr>
              <w:pStyle w:val="NoSpacing"/>
              <w:rPr>
                <w:b/>
                <w:color w:val="000000"/>
                <w:sz w:val="24"/>
                <w:szCs w:val="24"/>
                <w:lang w:eastAsia="en-GB"/>
              </w:rPr>
            </w:pPr>
            <w:r w:rsidRPr="00152728">
              <w:rPr>
                <w:b/>
                <w:color w:val="000000"/>
                <w:bdr w:val="none" w:sz="0" w:space="0" w:color="auto" w:frame="1"/>
                <w:lang w:eastAsia="en-GB"/>
              </w:rPr>
              <w:t>Audioboom Group plc</w:t>
            </w:r>
          </w:p>
        </w:tc>
        <w:tc>
          <w:tcPr>
            <w:tcW w:w="3044" w:type="dxa"/>
            <w:tcMar>
              <w:top w:w="0" w:type="dxa"/>
              <w:left w:w="108" w:type="dxa"/>
              <w:bottom w:w="0" w:type="dxa"/>
              <w:right w:w="108" w:type="dxa"/>
            </w:tcMar>
            <w:hideMark/>
          </w:tcPr>
          <w:p w14:paraId="6607569B" w14:textId="77777777" w:rsidR="00152728" w:rsidRPr="00152728" w:rsidRDefault="00152728" w:rsidP="00152728">
            <w:pPr>
              <w:pStyle w:val="NoSpacing"/>
              <w:rPr>
                <w:color w:val="000000"/>
                <w:sz w:val="24"/>
                <w:szCs w:val="24"/>
                <w:lang w:eastAsia="en-GB"/>
              </w:rPr>
            </w:pPr>
          </w:p>
        </w:tc>
      </w:tr>
      <w:tr w:rsidR="00152728" w:rsidRPr="00152728" w14:paraId="7F9A6EE0" w14:textId="77777777" w:rsidTr="00152728">
        <w:tc>
          <w:tcPr>
            <w:tcW w:w="5988" w:type="dxa"/>
            <w:tcMar>
              <w:top w:w="0" w:type="dxa"/>
              <w:left w:w="108" w:type="dxa"/>
              <w:bottom w:w="0" w:type="dxa"/>
              <w:right w:w="108" w:type="dxa"/>
            </w:tcMar>
            <w:hideMark/>
          </w:tcPr>
          <w:p w14:paraId="03C21DD5"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Rob Proctor, Chief Executive Officer</w:t>
            </w:r>
          </w:p>
        </w:tc>
        <w:tc>
          <w:tcPr>
            <w:tcW w:w="3044" w:type="dxa"/>
            <w:tcMar>
              <w:top w:w="0" w:type="dxa"/>
              <w:left w:w="108" w:type="dxa"/>
              <w:bottom w:w="0" w:type="dxa"/>
              <w:right w:w="108" w:type="dxa"/>
            </w:tcMar>
            <w:hideMark/>
          </w:tcPr>
          <w:p w14:paraId="48FF277B"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Tel: +44(0)20 7403 6688</w:t>
            </w:r>
          </w:p>
        </w:tc>
      </w:tr>
      <w:tr w:rsidR="00152728" w:rsidRPr="00152728" w14:paraId="3168C0A6" w14:textId="77777777" w:rsidTr="00152728">
        <w:tc>
          <w:tcPr>
            <w:tcW w:w="5988" w:type="dxa"/>
            <w:tcMar>
              <w:top w:w="0" w:type="dxa"/>
              <w:left w:w="108" w:type="dxa"/>
              <w:bottom w:w="0" w:type="dxa"/>
              <w:right w:w="108" w:type="dxa"/>
            </w:tcMar>
            <w:hideMark/>
          </w:tcPr>
          <w:p w14:paraId="629C755E" w14:textId="77777777" w:rsidR="00152728" w:rsidRPr="00152728" w:rsidRDefault="00152728" w:rsidP="00152728">
            <w:pPr>
              <w:pStyle w:val="NoSpacing"/>
              <w:rPr>
                <w:color w:val="000000"/>
                <w:sz w:val="24"/>
                <w:szCs w:val="24"/>
                <w:lang w:eastAsia="en-GB"/>
              </w:rPr>
            </w:pPr>
          </w:p>
        </w:tc>
        <w:tc>
          <w:tcPr>
            <w:tcW w:w="3044" w:type="dxa"/>
            <w:tcMar>
              <w:top w:w="0" w:type="dxa"/>
              <w:left w:w="108" w:type="dxa"/>
              <w:bottom w:w="0" w:type="dxa"/>
              <w:right w:w="108" w:type="dxa"/>
            </w:tcMar>
            <w:hideMark/>
          </w:tcPr>
          <w:p w14:paraId="274F89DE" w14:textId="77777777" w:rsidR="00152728" w:rsidRPr="00152728" w:rsidRDefault="00152728" w:rsidP="00152728">
            <w:pPr>
              <w:pStyle w:val="NoSpacing"/>
              <w:rPr>
                <w:color w:val="000000"/>
                <w:sz w:val="24"/>
                <w:szCs w:val="24"/>
                <w:lang w:eastAsia="en-GB"/>
              </w:rPr>
            </w:pPr>
          </w:p>
        </w:tc>
      </w:tr>
      <w:tr w:rsidR="00152728" w:rsidRPr="00152728" w14:paraId="1D5CA6C2" w14:textId="77777777" w:rsidTr="00152728">
        <w:tc>
          <w:tcPr>
            <w:tcW w:w="5988" w:type="dxa"/>
            <w:tcMar>
              <w:top w:w="0" w:type="dxa"/>
              <w:left w:w="108" w:type="dxa"/>
              <w:bottom w:w="0" w:type="dxa"/>
              <w:right w:w="108" w:type="dxa"/>
            </w:tcMar>
            <w:hideMark/>
          </w:tcPr>
          <w:p w14:paraId="1AB36039" w14:textId="77777777" w:rsidR="00152728" w:rsidRPr="00152728" w:rsidRDefault="00152728" w:rsidP="00152728">
            <w:pPr>
              <w:pStyle w:val="NoSpacing"/>
              <w:rPr>
                <w:b/>
                <w:color w:val="000000"/>
                <w:sz w:val="24"/>
                <w:szCs w:val="24"/>
                <w:lang w:eastAsia="en-GB"/>
              </w:rPr>
            </w:pPr>
            <w:r w:rsidRPr="00152728">
              <w:rPr>
                <w:b/>
                <w:color w:val="000000"/>
                <w:bdr w:val="none" w:sz="0" w:space="0" w:color="auto" w:frame="1"/>
                <w:lang w:eastAsia="en-GB"/>
              </w:rPr>
              <w:t>Allenby Capital Limited (Nominated adviser and Joint Broker)</w:t>
            </w:r>
          </w:p>
        </w:tc>
        <w:tc>
          <w:tcPr>
            <w:tcW w:w="3044" w:type="dxa"/>
            <w:tcMar>
              <w:top w:w="0" w:type="dxa"/>
              <w:left w:w="108" w:type="dxa"/>
              <w:bottom w:w="0" w:type="dxa"/>
              <w:right w:w="108" w:type="dxa"/>
            </w:tcMar>
            <w:hideMark/>
          </w:tcPr>
          <w:p w14:paraId="6E7F1BDC"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Tel: +44(0)20 3328 5656</w:t>
            </w:r>
          </w:p>
        </w:tc>
      </w:tr>
      <w:tr w:rsidR="00152728" w:rsidRPr="00152728" w14:paraId="616D3185" w14:textId="77777777" w:rsidTr="00152728">
        <w:tc>
          <w:tcPr>
            <w:tcW w:w="5988" w:type="dxa"/>
            <w:tcMar>
              <w:top w:w="0" w:type="dxa"/>
              <w:left w:w="108" w:type="dxa"/>
              <w:bottom w:w="0" w:type="dxa"/>
              <w:right w:w="108" w:type="dxa"/>
            </w:tcMar>
            <w:hideMark/>
          </w:tcPr>
          <w:p w14:paraId="0676203F"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David Hart /Alex Brearley/Asha Chotai</w:t>
            </w:r>
          </w:p>
        </w:tc>
        <w:tc>
          <w:tcPr>
            <w:tcW w:w="3044" w:type="dxa"/>
            <w:tcMar>
              <w:top w:w="0" w:type="dxa"/>
              <w:left w:w="108" w:type="dxa"/>
              <w:bottom w:w="0" w:type="dxa"/>
              <w:right w:w="108" w:type="dxa"/>
            </w:tcMar>
            <w:hideMark/>
          </w:tcPr>
          <w:p w14:paraId="7CBFB41A" w14:textId="77777777" w:rsidR="00152728" w:rsidRPr="00152728" w:rsidRDefault="00152728" w:rsidP="00152728">
            <w:pPr>
              <w:pStyle w:val="NoSpacing"/>
              <w:rPr>
                <w:color w:val="000000"/>
                <w:sz w:val="24"/>
                <w:szCs w:val="24"/>
                <w:lang w:eastAsia="en-GB"/>
              </w:rPr>
            </w:pPr>
          </w:p>
        </w:tc>
      </w:tr>
      <w:tr w:rsidR="00152728" w:rsidRPr="00152728" w14:paraId="62F4E471" w14:textId="77777777" w:rsidTr="00152728">
        <w:tc>
          <w:tcPr>
            <w:tcW w:w="5988" w:type="dxa"/>
            <w:tcMar>
              <w:top w:w="0" w:type="dxa"/>
              <w:left w:w="108" w:type="dxa"/>
              <w:bottom w:w="0" w:type="dxa"/>
              <w:right w:w="108" w:type="dxa"/>
            </w:tcMar>
            <w:hideMark/>
          </w:tcPr>
          <w:p w14:paraId="3511A0B2" w14:textId="77777777" w:rsidR="00152728" w:rsidRPr="00152728" w:rsidRDefault="00152728" w:rsidP="00152728">
            <w:pPr>
              <w:pStyle w:val="NoSpacing"/>
              <w:rPr>
                <w:color w:val="000000"/>
                <w:sz w:val="24"/>
                <w:szCs w:val="24"/>
                <w:lang w:eastAsia="en-GB"/>
              </w:rPr>
            </w:pPr>
          </w:p>
        </w:tc>
        <w:tc>
          <w:tcPr>
            <w:tcW w:w="3044" w:type="dxa"/>
            <w:tcMar>
              <w:top w:w="0" w:type="dxa"/>
              <w:left w:w="108" w:type="dxa"/>
              <w:bottom w:w="0" w:type="dxa"/>
              <w:right w:w="108" w:type="dxa"/>
            </w:tcMar>
            <w:hideMark/>
          </w:tcPr>
          <w:p w14:paraId="004E9D4B" w14:textId="77777777" w:rsidR="00152728" w:rsidRPr="00152728" w:rsidRDefault="00152728" w:rsidP="00152728">
            <w:pPr>
              <w:pStyle w:val="NoSpacing"/>
              <w:rPr>
                <w:color w:val="000000"/>
                <w:sz w:val="24"/>
                <w:szCs w:val="24"/>
                <w:lang w:eastAsia="en-GB"/>
              </w:rPr>
            </w:pPr>
          </w:p>
        </w:tc>
      </w:tr>
      <w:tr w:rsidR="00152728" w:rsidRPr="00152728" w14:paraId="010891CD" w14:textId="77777777" w:rsidTr="00152728">
        <w:tc>
          <w:tcPr>
            <w:tcW w:w="5988" w:type="dxa"/>
            <w:tcMar>
              <w:top w:w="0" w:type="dxa"/>
              <w:left w:w="108" w:type="dxa"/>
              <w:bottom w:w="0" w:type="dxa"/>
              <w:right w:w="108" w:type="dxa"/>
            </w:tcMar>
            <w:hideMark/>
          </w:tcPr>
          <w:p w14:paraId="67ECA49B" w14:textId="77777777" w:rsidR="00152728" w:rsidRPr="00152728" w:rsidRDefault="00152728" w:rsidP="00152728">
            <w:pPr>
              <w:pStyle w:val="NoSpacing"/>
              <w:rPr>
                <w:b/>
                <w:color w:val="000000"/>
                <w:sz w:val="24"/>
                <w:szCs w:val="24"/>
                <w:lang w:eastAsia="en-GB"/>
              </w:rPr>
            </w:pPr>
            <w:r w:rsidRPr="00152728">
              <w:rPr>
                <w:b/>
                <w:color w:val="000000"/>
                <w:bdr w:val="none" w:sz="0" w:space="0" w:color="auto" w:frame="1"/>
                <w:lang w:eastAsia="en-GB"/>
              </w:rPr>
              <w:t>Novum Securities (Joint Broker)</w:t>
            </w:r>
          </w:p>
        </w:tc>
        <w:tc>
          <w:tcPr>
            <w:tcW w:w="3044" w:type="dxa"/>
            <w:tcMar>
              <w:top w:w="0" w:type="dxa"/>
              <w:left w:w="108" w:type="dxa"/>
              <w:bottom w:w="0" w:type="dxa"/>
              <w:right w:w="108" w:type="dxa"/>
            </w:tcMar>
            <w:hideMark/>
          </w:tcPr>
          <w:p w14:paraId="7C73C990"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Tel: +44(0)20 7399 9400</w:t>
            </w:r>
          </w:p>
        </w:tc>
      </w:tr>
      <w:tr w:rsidR="00152728" w:rsidRPr="00152728" w14:paraId="775F21C1" w14:textId="77777777" w:rsidTr="00152728">
        <w:tc>
          <w:tcPr>
            <w:tcW w:w="5988" w:type="dxa"/>
            <w:tcMar>
              <w:top w:w="0" w:type="dxa"/>
              <w:left w:w="108" w:type="dxa"/>
              <w:bottom w:w="0" w:type="dxa"/>
              <w:right w:w="108" w:type="dxa"/>
            </w:tcMar>
            <w:hideMark/>
          </w:tcPr>
          <w:p w14:paraId="40CE1BF2"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 xml:space="preserve">Colin Rowbury/Jon </w:t>
            </w:r>
            <w:proofErr w:type="spellStart"/>
            <w:r w:rsidRPr="00152728">
              <w:rPr>
                <w:color w:val="000000"/>
                <w:bdr w:val="none" w:sz="0" w:space="0" w:color="auto" w:frame="1"/>
                <w:lang w:eastAsia="en-GB"/>
              </w:rPr>
              <w:t>Belliss</w:t>
            </w:r>
            <w:proofErr w:type="spellEnd"/>
          </w:p>
        </w:tc>
        <w:tc>
          <w:tcPr>
            <w:tcW w:w="3044" w:type="dxa"/>
            <w:tcMar>
              <w:top w:w="0" w:type="dxa"/>
              <w:left w:w="108" w:type="dxa"/>
              <w:bottom w:w="0" w:type="dxa"/>
              <w:right w:w="108" w:type="dxa"/>
            </w:tcMar>
            <w:hideMark/>
          </w:tcPr>
          <w:p w14:paraId="3E12EEC7" w14:textId="77777777" w:rsidR="00152728" w:rsidRPr="00152728" w:rsidRDefault="00152728" w:rsidP="00152728">
            <w:pPr>
              <w:pStyle w:val="NoSpacing"/>
              <w:rPr>
                <w:color w:val="000000"/>
                <w:sz w:val="24"/>
                <w:szCs w:val="24"/>
                <w:lang w:eastAsia="en-GB"/>
              </w:rPr>
            </w:pPr>
          </w:p>
        </w:tc>
      </w:tr>
      <w:tr w:rsidR="00152728" w:rsidRPr="00152728" w14:paraId="273EC51F" w14:textId="77777777" w:rsidTr="00152728">
        <w:tc>
          <w:tcPr>
            <w:tcW w:w="5988" w:type="dxa"/>
            <w:tcMar>
              <w:top w:w="0" w:type="dxa"/>
              <w:left w:w="108" w:type="dxa"/>
              <w:bottom w:w="0" w:type="dxa"/>
              <w:right w:w="108" w:type="dxa"/>
            </w:tcMar>
            <w:hideMark/>
          </w:tcPr>
          <w:p w14:paraId="179EE4AC" w14:textId="77777777" w:rsidR="00152728" w:rsidRPr="00152728" w:rsidRDefault="00152728" w:rsidP="00152728">
            <w:pPr>
              <w:pStyle w:val="NoSpacing"/>
              <w:rPr>
                <w:color w:val="000000"/>
                <w:sz w:val="24"/>
                <w:szCs w:val="24"/>
                <w:lang w:eastAsia="en-GB"/>
              </w:rPr>
            </w:pPr>
          </w:p>
        </w:tc>
        <w:tc>
          <w:tcPr>
            <w:tcW w:w="3044" w:type="dxa"/>
            <w:tcMar>
              <w:top w:w="0" w:type="dxa"/>
              <w:left w:w="108" w:type="dxa"/>
              <w:bottom w:w="0" w:type="dxa"/>
              <w:right w:w="108" w:type="dxa"/>
            </w:tcMar>
            <w:hideMark/>
          </w:tcPr>
          <w:p w14:paraId="45B76231" w14:textId="77777777" w:rsidR="00152728" w:rsidRPr="00152728" w:rsidRDefault="00152728" w:rsidP="00152728">
            <w:pPr>
              <w:pStyle w:val="NoSpacing"/>
              <w:rPr>
                <w:color w:val="000000"/>
                <w:sz w:val="24"/>
                <w:szCs w:val="24"/>
                <w:lang w:eastAsia="en-GB"/>
              </w:rPr>
            </w:pPr>
          </w:p>
        </w:tc>
      </w:tr>
      <w:tr w:rsidR="00152728" w:rsidRPr="00152728" w14:paraId="12BC142A" w14:textId="77777777" w:rsidTr="00152728">
        <w:tc>
          <w:tcPr>
            <w:tcW w:w="5988" w:type="dxa"/>
            <w:tcMar>
              <w:top w:w="0" w:type="dxa"/>
              <w:left w:w="108" w:type="dxa"/>
              <w:bottom w:w="0" w:type="dxa"/>
              <w:right w:w="108" w:type="dxa"/>
            </w:tcMar>
            <w:hideMark/>
          </w:tcPr>
          <w:p w14:paraId="2E1D0F81" w14:textId="77777777" w:rsidR="00152728" w:rsidRPr="00152728" w:rsidRDefault="00152728" w:rsidP="00152728">
            <w:pPr>
              <w:pStyle w:val="NoSpacing"/>
              <w:rPr>
                <w:b/>
                <w:color w:val="000000"/>
                <w:sz w:val="24"/>
                <w:szCs w:val="24"/>
                <w:lang w:eastAsia="en-GB"/>
              </w:rPr>
            </w:pPr>
            <w:r w:rsidRPr="00152728">
              <w:rPr>
                <w:b/>
                <w:color w:val="000000"/>
                <w:bdr w:val="none" w:sz="0" w:space="0" w:color="auto" w:frame="1"/>
                <w:lang w:eastAsia="en-GB"/>
              </w:rPr>
              <w:t>Walbrook PR Limited (PR &amp; IR Advisers)</w:t>
            </w:r>
          </w:p>
        </w:tc>
        <w:tc>
          <w:tcPr>
            <w:tcW w:w="3044" w:type="dxa"/>
            <w:tcMar>
              <w:top w:w="0" w:type="dxa"/>
              <w:left w:w="108" w:type="dxa"/>
              <w:bottom w:w="0" w:type="dxa"/>
              <w:right w:w="108" w:type="dxa"/>
            </w:tcMar>
            <w:hideMark/>
          </w:tcPr>
          <w:p w14:paraId="2BE88827"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Tel: +44(0)20 7933 8780</w:t>
            </w:r>
          </w:p>
        </w:tc>
      </w:tr>
      <w:tr w:rsidR="00152728" w:rsidRPr="00152728" w14:paraId="2E90DDD3" w14:textId="77777777" w:rsidTr="00152728">
        <w:tc>
          <w:tcPr>
            <w:tcW w:w="5988" w:type="dxa"/>
            <w:tcMar>
              <w:top w:w="0" w:type="dxa"/>
              <w:left w:w="108" w:type="dxa"/>
              <w:bottom w:w="0" w:type="dxa"/>
              <w:right w:w="108" w:type="dxa"/>
            </w:tcMar>
            <w:hideMark/>
          </w:tcPr>
          <w:p w14:paraId="545E5A7C"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Paul Cornelius / Sam Allen</w:t>
            </w:r>
          </w:p>
        </w:tc>
        <w:tc>
          <w:tcPr>
            <w:tcW w:w="3044" w:type="dxa"/>
            <w:tcMar>
              <w:top w:w="0" w:type="dxa"/>
              <w:left w:w="108" w:type="dxa"/>
              <w:bottom w:w="0" w:type="dxa"/>
              <w:right w:w="108" w:type="dxa"/>
            </w:tcMar>
            <w:hideMark/>
          </w:tcPr>
          <w:p w14:paraId="42C22EF9" w14:textId="77777777" w:rsidR="00152728" w:rsidRPr="00152728" w:rsidRDefault="00152728" w:rsidP="00152728">
            <w:pPr>
              <w:pStyle w:val="NoSpacing"/>
              <w:rPr>
                <w:color w:val="000000"/>
                <w:sz w:val="24"/>
                <w:szCs w:val="24"/>
                <w:lang w:eastAsia="en-GB"/>
              </w:rPr>
            </w:pPr>
            <w:r w:rsidRPr="00152728">
              <w:rPr>
                <w:color w:val="000000"/>
                <w:bdr w:val="none" w:sz="0" w:space="0" w:color="auto" w:frame="1"/>
                <w:lang w:eastAsia="en-GB"/>
              </w:rPr>
              <w:t>or audioboom@walbrookpr.com</w:t>
            </w:r>
          </w:p>
        </w:tc>
      </w:tr>
    </w:tbl>
    <w:p w14:paraId="32795186" w14:textId="77777777" w:rsidR="00986406" w:rsidRDefault="00986406" w:rsidP="00976022">
      <w:pPr>
        <w:spacing w:after="100" w:afterAutospacing="1" w:line="235" w:lineRule="atLeast"/>
        <w:rPr>
          <w:rFonts w:eastAsia="Times New Roman" w:cstheme="minorHAnsi"/>
          <w:b/>
          <w:bCs/>
          <w:color w:val="000000"/>
          <w:u w:val="single"/>
          <w:lang w:eastAsia="en-GB"/>
        </w:rPr>
      </w:pPr>
    </w:p>
    <w:p w14:paraId="7FA79D57" w14:textId="790AE828" w:rsidR="00976022" w:rsidRDefault="00976022" w:rsidP="00976022">
      <w:pPr>
        <w:spacing w:after="100" w:afterAutospacing="1" w:line="235" w:lineRule="atLeast"/>
        <w:rPr>
          <w:rFonts w:eastAsia="Times New Roman" w:cstheme="minorHAnsi"/>
          <w:b/>
          <w:bCs/>
          <w:color w:val="000000"/>
          <w:u w:val="single"/>
          <w:lang w:eastAsia="en-GB"/>
        </w:rPr>
      </w:pPr>
      <w:r w:rsidRPr="00A02794">
        <w:rPr>
          <w:rFonts w:eastAsia="Times New Roman" w:cstheme="minorHAnsi"/>
          <w:b/>
          <w:bCs/>
          <w:color w:val="000000"/>
          <w:u w:val="single"/>
          <w:lang w:eastAsia="en-GB"/>
        </w:rPr>
        <w:t>Extracts from the Circular</w:t>
      </w:r>
    </w:p>
    <w:p w14:paraId="5C4C15CE" w14:textId="0F882F06" w:rsidR="00976022" w:rsidRDefault="00976022" w:rsidP="00976022">
      <w:pPr>
        <w:spacing w:after="100" w:afterAutospacing="1" w:line="235" w:lineRule="atLeast"/>
        <w:jc w:val="both"/>
        <w:rPr>
          <w:rFonts w:eastAsia="Times New Roman" w:cstheme="minorHAnsi"/>
          <w:color w:val="000000"/>
          <w:lang w:eastAsia="en-GB"/>
        </w:rPr>
      </w:pPr>
      <w:r w:rsidRPr="00B74B74">
        <w:rPr>
          <w:rFonts w:eastAsia="Times New Roman" w:cstheme="minorHAnsi"/>
          <w:color w:val="000000"/>
          <w:lang w:eastAsia="en-GB"/>
        </w:rPr>
        <w:t>(References to pages or paragraphs below refer to the relevant pages or paragraphs of the Circular. References to 'this document' refer to the Circular.)</w:t>
      </w:r>
    </w:p>
    <w:p w14:paraId="55593D34" w14:textId="77777777" w:rsidR="00C7696B" w:rsidRPr="00A02794" w:rsidRDefault="00C7696B" w:rsidP="00A02794">
      <w:pPr>
        <w:tabs>
          <w:tab w:val="left" w:pos="504"/>
        </w:tabs>
        <w:spacing w:after="120" w:line="240" w:lineRule="auto"/>
        <w:textAlignment w:val="baseline"/>
        <w:rPr>
          <w:rFonts w:eastAsia="Arial" w:cstheme="minorHAnsi"/>
          <w:b/>
          <w:color w:val="000000"/>
        </w:rPr>
      </w:pPr>
      <w:r w:rsidRPr="00A02794">
        <w:rPr>
          <w:rFonts w:eastAsia="Arial" w:cstheme="minorHAnsi"/>
          <w:b/>
          <w:color w:val="000000"/>
        </w:rPr>
        <w:t>Introduction</w:t>
      </w:r>
    </w:p>
    <w:p w14:paraId="5B8DE87A" w14:textId="14DC07FD" w:rsidR="00C7696B" w:rsidRPr="00A02794" w:rsidRDefault="00C7696B" w:rsidP="00C7696B">
      <w:pPr>
        <w:jc w:val="both"/>
        <w:rPr>
          <w:rFonts w:cstheme="minorHAnsi"/>
        </w:rPr>
      </w:pPr>
      <w:r w:rsidRPr="00A02794">
        <w:rPr>
          <w:rFonts w:cstheme="minorHAnsi"/>
        </w:rPr>
        <w:t>The Company announced on 30 April 2019 that it had conditionally raised approximately £</w:t>
      </w:r>
      <w:r w:rsidR="00A02794">
        <w:rPr>
          <w:rFonts w:eastAsia="Arial" w:cstheme="minorHAnsi"/>
          <w:color w:val="000000"/>
        </w:rPr>
        <w:t>2.8</w:t>
      </w:r>
      <w:r w:rsidRPr="00A02794">
        <w:rPr>
          <w:rFonts w:cstheme="minorHAnsi"/>
        </w:rPr>
        <w:t xml:space="preserve"> million (before expenses) by way of the </w:t>
      </w:r>
      <w:r w:rsidRPr="00A02794">
        <w:rPr>
          <w:rFonts w:cstheme="minorHAnsi"/>
          <w:color w:val="000000"/>
        </w:rPr>
        <w:t xml:space="preserve">proposed Placing and Subscription of a total of </w:t>
      </w:r>
      <w:r w:rsidR="00A02794">
        <w:rPr>
          <w:rFonts w:eastAsia="Arial" w:cstheme="minorHAnsi"/>
          <w:color w:val="000000"/>
        </w:rPr>
        <w:t>112,000,000</w:t>
      </w:r>
      <w:r w:rsidRPr="00A02794">
        <w:rPr>
          <w:rFonts w:cstheme="minorHAnsi"/>
          <w:color w:val="000000"/>
        </w:rPr>
        <w:t xml:space="preserve"> New Ordinary Shares at the Issue Price of </w:t>
      </w:r>
      <w:r w:rsidRPr="00A02794">
        <w:rPr>
          <w:rFonts w:eastAsia="Arial" w:cstheme="minorHAnsi"/>
          <w:color w:val="000000"/>
        </w:rPr>
        <w:t>2.5</w:t>
      </w:r>
      <w:r w:rsidRPr="00A02794">
        <w:rPr>
          <w:rFonts w:cstheme="minorHAnsi"/>
          <w:color w:val="000000"/>
        </w:rPr>
        <w:t xml:space="preserve"> pence per New Ordinary Share. </w:t>
      </w:r>
      <w:r w:rsidRPr="00A02794">
        <w:rPr>
          <w:rFonts w:cstheme="minorHAnsi"/>
        </w:rPr>
        <w:t xml:space="preserve">The net proceeds of the Placing and Subscription </w:t>
      </w:r>
      <w:bookmarkStart w:id="0" w:name="_Hlk7106722"/>
      <w:r w:rsidRPr="00A02794">
        <w:rPr>
          <w:rFonts w:cstheme="minorHAnsi"/>
        </w:rPr>
        <w:t>will be used predominantly to fund, where appropriate, upfront, recoupable advance payments which are required to secure the most popular and established podcast content and their audiences</w:t>
      </w:r>
      <w:bookmarkEnd w:id="0"/>
      <w:r w:rsidRPr="00A02794">
        <w:rPr>
          <w:rFonts w:cstheme="minorHAnsi"/>
        </w:rPr>
        <w:t xml:space="preserve">, </w:t>
      </w:r>
      <w:bookmarkStart w:id="1" w:name="_Hlk7107224"/>
      <w:r w:rsidRPr="00A02794">
        <w:rPr>
          <w:rFonts w:cstheme="minorHAnsi"/>
        </w:rPr>
        <w:t>in order to accelerate Audioboom’s growth</w:t>
      </w:r>
      <w:bookmarkEnd w:id="1"/>
      <w:r w:rsidRPr="00A02794">
        <w:rPr>
          <w:rFonts w:cstheme="minorHAnsi"/>
        </w:rPr>
        <w:t xml:space="preserve">.  </w:t>
      </w:r>
      <w:r w:rsidRPr="00A02794">
        <w:rPr>
          <w:rFonts w:cstheme="minorHAnsi"/>
          <w:color w:val="000000"/>
        </w:rPr>
        <w:t xml:space="preserve">The Placing and Subscription are subject to, </w:t>
      </w:r>
      <w:r w:rsidRPr="00A02794">
        <w:rPr>
          <w:rFonts w:cstheme="minorHAnsi"/>
          <w:i/>
          <w:color w:val="000000"/>
        </w:rPr>
        <w:t>inter alia</w:t>
      </w:r>
      <w:r w:rsidRPr="00A02794">
        <w:rPr>
          <w:rFonts w:cstheme="minorHAnsi"/>
          <w:color w:val="000000"/>
        </w:rPr>
        <w:t xml:space="preserve">, </w:t>
      </w:r>
      <w:r w:rsidRPr="00A02794">
        <w:rPr>
          <w:rFonts w:cstheme="minorHAnsi"/>
        </w:rPr>
        <w:t>the approval of Shareholders at the Extraordinary General Meeting</w:t>
      </w:r>
      <w:r w:rsidRPr="00A02794">
        <w:rPr>
          <w:rFonts w:cstheme="minorHAnsi"/>
          <w:color w:val="000000"/>
        </w:rPr>
        <w:t xml:space="preserve">.  </w:t>
      </w:r>
    </w:p>
    <w:p w14:paraId="56C4CEAA" w14:textId="0706EB09" w:rsidR="00C7696B" w:rsidRPr="00A02794" w:rsidRDefault="00C7696B" w:rsidP="00C7696B">
      <w:pPr>
        <w:jc w:val="both"/>
        <w:rPr>
          <w:rFonts w:cstheme="minorHAnsi"/>
        </w:rPr>
      </w:pPr>
      <w:r w:rsidRPr="00A02794">
        <w:rPr>
          <w:rFonts w:cstheme="minorHAnsi"/>
        </w:rPr>
        <w:t xml:space="preserve">The purpose of this letter is to explain to Shareholders the background to and reasons for the Placing and Subscription and to provide Shareholders with notice of the Extraordinary General Meeting to be convened in order to seek approval to grant such share authorities to enable the Directors to complete the Placing and Subscription. The Company is also seeking approval of additional authorities to allot Ordinary Shares or rights over new Ordinary Shares on a general basis, via Resolutions 3 and 4. The Directors are seeking that shareholders approve a </w:t>
      </w:r>
      <w:r w:rsidR="000D1662">
        <w:rPr>
          <w:rFonts w:cstheme="minorHAnsi"/>
        </w:rPr>
        <w:t>10</w:t>
      </w:r>
      <w:r w:rsidRPr="00A02794">
        <w:rPr>
          <w:rFonts w:cstheme="minorHAnsi"/>
        </w:rPr>
        <w:t>% disapplication of pre-emption rights at the forthcoming Extraordinary General Meeting, in order to provide the Board with, amongst other things, the flexibility to quickly and efficiently raise further equity funding that may become available and which would allow the Company to pursue further commercial opportunities.</w:t>
      </w:r>
    </w:p>
    <w:p w14:paraId="481197D7" w14:textId="77777777" w:rsidR="00C7696B" w:rsidRPr="00A02794" w:rsidRDefault="00C7696B" w:rsidP="00C7696B">
      <w:pPr>
        <w:pStyle w:val="NoSpacing"/>
        <w:jc w:val="both"/>
        <w:rPr>
          <w:rFonts w:cstheme="minorHAnsi"/>
        </w:rPr>
      </w:pPr>
      <w:r w:rsidRPr="00A02794">
        <w:rPr>
          <w:rFonts w:cstheme="minorHAnsi"/>
        </w:rPr>
        <w:t xml:space="preserve">Accordingly, the Company is seeking Shareholder approval of the Resolutions which are to be put to the Extraordinary General Meeting. If Shareholder approval of the Fundraising Resolutions is not given at the Extraordinary General Meeting, neither the Placing nor Subscription will be able to proceed as currently envisaged.  </w:t>
      </w:r>
      <w:r w:rsidRPr="00A02794">
        <w:rPr>
          <w:rFonts w:cstheme="minorHAnsi"/>
          <w:b/>
        </w:rPr>
        <w:t>Accordingly, it is important that Shareholders vote in favour of the Resolutions, in order that the Placing and Subscription can proceed.</w:t>
      </w:r>
      <w:r w:rsidRPr="00A02794">
        <w:rPr>
          <w:rFonts w:cstheme="minorHAnsi"/>
        </w:rPr>
        <w:t xml:space="preserve">  The Notice of Extraordinary General Meeting is set out at the end of this Circular and a Form of Proxy is also enclosed for you to complete. This letter includes an explanation of the Resolutions. </w:t>
      </w:r>
    </w:p>
    <w:p w14:paraId="65FAE081" w14:textId="77777777" w:rsidR="00C7696B" w:rsidRPr="00A02794" w:rsidRDefault="00C7696B" w:rsidP="00C7696B">
      <w:pPr>
        <w:pStyle w:val="NoSpacing"/>
        <w:jc w:val="both"/>
        <w:rPr>
          <w:rFonts w:cstheme="minorHAnsi"/>
        </w:rPr>
      </w:pPr>
    </w:p>
    <w:p w14:paraId="6483A70D" w14:textId="78F0DBF4" w:rsidR="00C7696B" w:rsidRPr="00A02794" w:rsidRDefault="00C7696B" w:rsidP="00C7696B">
      <w:pPr>
        <w:jc w:val="both"/>
        <w:rPr>
          <w:rStyle w:val="fv"/>
          <w:rFonts w:cstheme="minorHAnsi"/>
          <w:color w:val="000000"/>
        </w:rPr>
      </w:pPr>
      <w:r w:rsidRPr="00A02794">
        <w:rPr>
          <w:rFonts w:cstheme="minorHAnsi"/>
        </w:rPr>
        <w:lastRenderedPageBreak/>
        <w:t xml:space="preserve">Admission of the New Ordinary Shares is expected to take place at 8:00 a.m. on </w:t>
      </w:r>
      <w:r w:rsidRPr="00A02794">
        <w:rPr>
          <w:rFonts w:eastAsia="Arial" w:cstheme="minorHAnsi"/>
          <w:color w:val="000000"/>
        </w:rPr>
        <w:t>22 May 2019</w:t>
      </w:r>
      <w:r w:rsidRPr="00A02794">
        <w:rPr>
          <w:rFonts w:cstheme="minorHAnsi"/>
          <w:spacing w:val="2"/>
        </w:rPr>
        <w:t>,</w:t>
      </w:r>
      <w:r w:rsidRPr="00A02794">
        <w:rPr>
          <w:rFonts w:cstheme="minorHAnsi"/>
        </w:rPr>
        <w:t xml:space="preserve"> </w:t>
      </w:r>
      <w:r w:rsidRPr="00A02794">
        <w:rPr>
          <w:rFonts w:cstheme="minorHAnsi"/>
          <w:color w:val="000000"/>
        </w:rPr>
        <w:t>should the Fundraising Resolutions to be proposed at the Extraordinary General Meeting</w:t>
      </w:r>
      <w:r w:rsidRPr="00A02794">
        <w:rPr>
          <w:rFonts w:cstheme="minorHAnsi"/>
        </w:rPr>
        <w:t xml:space="preserve">, further details of which can be found below, be passed at the Extraordinary General Meeting. </w:t>
      </w:r>
    </w:p>
    <w:p w14:paraId="29AC9709" w14:textId="77777777" w:rsidR="00C7696B" w:rsidRPr="00A02794" w:rsidRDefault="00C7696B" w:rsidP="00C7696B">
      <w:pPr>
        <w:spacing w:after="120"/>
        <w:jc w:val="both"/>
        <w:textAlignment w:val="baseline"/>
        <w:rPr>
          <w:rFonts w:eastAsia="Arial" w:cstheme="minorHAnsi"/>
          <w:color w:val="000000"/>
        </w:rPr>
      </w:pPr>
    </w:p>
    <w:p w14:paraId="5D2AEAAB" w14:textId="77777777" w:rsidR="00C7696B" w:rsidRPr="00A02794" w:rsidRDefault="00C7696B" w:rsidP="00A02794">
      <w:pPr>
        <w:tabs>
          <w:tab w:val="left" w:pos="504"/>
        </w:tabs>
        <w:spacing w:after="120" w:line="240" w:lineRule="auto"/>
        <w:textAlignment w:val="baseline"/>
        <w:rPr>
          <w:rFonts w:eastAsia="Arial" w:cstheme="minorHAnsi"/>
          <w:b/>
          <w:color w:val="000000"/>
        </w:rPr>
      </w:pPr>
      <w:r w:rsidRPr="00A02794">
        <w:rPr>
          <w:rFonts w:eastAsia="Arial" w:cstheme="minorHAnsi"/>
          <w:b/>
          <w:color w:val="000000"/>
        </w:rPr>
        <w:t xml:space="preserve">Background to and reasons for the Placing and Subscription </w:t>
      </w:r>
    </w:p>
    <w:p w14:paraId="18D7A694" w14:textId="77777777" w:rsidR="00C7696B" w:rsidRPr="00A02794" w:rsidRDefault="00C7696B" w:rsidP="00C7696B">
      <w:pPr>
        <w:pStyle w:val="NoSpacing"/>
        <w:jc w:val="both"/>
        <w:rPr>
          <w:rFonts w:cstheme="minorHAnsi"/>
          <w:i/>
          <w:color w:val="000000"/>
        </w:rPr>
      </w:pPr>
      <w:r w:rsidRPr="00A02794">
        <w:rPr>
          <w:rFonts w:cstheme="minorHAnsi"/>
          <w:i/>
          <w:color w:val="000000"/>
        </w:rPr>
        <w:t>Recent trading and industry activity</w:t>
      </w:r>
    </w:p>
    <w:p w14:paraId="241E323E" w14:textId="77777777" w:rsidR="00C7696B" w:rsidRPr="00A02794" w:rsidRDefault="00C7696B" w:rsidP="00C7696B">
      <w:pPr>
        <w:pStyle w:val="NoSpacing"/>
        <w:jc w:val="both"/>
        <w:rPr>
          <w:rFonts w:cstheme="minorHAnsi"/>
          <w:color w:val="000000"/>
        </w:rPr>
      </w:pPr>
    </w:p>
    <w:p w14:paraId="357A2A06" w14:textId="77777777" w:rsidR="00C7696B" w:rsidRPr="00A02794" w:rsidRDefault="00C7696B" w:rsidP="00C7696B">
      <w:pPr>
        <w:pStyle w:val="NoSpacing"/>
        <w:jc w:val="both"/>
        <w:rPr>
          <w:rFonts w:cstheme="minorHAnsi"/>
          <w:color w:val="000000"/>
        </w:rPr>
      </w:pPr>
      <w:r w:rsidRPr="00A02794">
        <w:rPr>
          <w:rFonts w:cstheme="minorHAnsi"/>
          <w:color w:val="000000"/>
        </w:rPr>
        <w:t xml:space="preserve">On 3 April 2019, Audioboom announced an update on its trading for the quarter ended 31 March 2019.  Amongst other things, this update reported that Audioboom had generated record quarterly revenue of approximately US$4.6 million, which represented an increase of approximately 180% relative to the three months ended 31 March 2018.  The Company also reported significant increases in other key performance indicators for the quarter ended 31 March 2019 relative to the same period in 2018, including increases in brand advertiser count, revenue per 1,000 listens (eCPM) in the US and total available premium advertising impressions. </w:t>
      </w:r>
    </w:p>
    <w:p w14:paraId="2AAAF62F" w14:textId="77777777" w:rsidR="00C7696B" w:rsidRPr="00A02794" w:rsidRDefault="00C7696B" w:rsidP="00C7696B">
      <w:pPr>
        <w:pStyle w:val="NoSpacing"/>
        <w:jc w:val="both"/>
        <w:rPr>
          <w:rFonts w:cstheme="minorHAnsi"/>
          <w:color w:val="000000"/>
        </w:rPr>
      </w:pPr>
    </w:p>
    <w:p w14:paraId="7BB31FEB" w14:textId="77777777" w:rsidR="00C7696B" w:rsidRPr="00A02794" w:rsidRDefault="00C7696B" w:rsidP="00C7696B">
      <w:pPr>
        <w:pStyle w:val="NoSpacing"/>
        <w:jc w:val="both"/>
        <w:rPr>
          <w:rFonts w:cstheme="minorHAnsi"/>
          <w:color w:val="000000"/>
        </w:rPr>
      </w:pPr>
      <w:r w:rsidRPr="00A02794">
        <w:rPr>
          <w:rFonts w:cstheme="minorHAnsi"/>
          <w:color w:val="000000"/>
        </w:rPr>
        <w:t xml:space="preserve">The Board is of the view that the Company lost a total of approximately US$5 million in revenues over the first nine months of 2018, due to the aborted proposed acquisition of Triton Digital Canada Inc, as the costs of this transaction prevented a number of podcast renewals and the </w:t>
      </w:r>
      <w:r w:rsidRPr="00A02794">
        <w:rPr>
          <w:rFonts w:cstheme="minorHAnsi"/>
          <w:lang w:val="en-US"/>
        </w:rPr>
        <w:t xml:space="preserve">acquisition of new podcast content.  </w:t>
      </w:r>
      <w:r w:rsidRPr="00A02794">
        <w:rPr>
          <w:rFonts w:cstheme="minorHAnsi"/>
          <w:color w:val="000000"/>
        </w:rPr>
        <w:t xml:space="preserve">The Board is pleased that, following this disruption, the </w:t>
      </w:r>
      <w:r w:rsidRPr="00A02794">
        <w:rPr>
          <w:rFonts w:cstheme="minorHAnsi"/>
          <w:lang w:val="en-US"/>
        </w:rPr>
        <w:t>Company’s growth trajectory has been re-established, as evidenced by</w:t>
      </w:r>
      <w:r w:rsidRPr="00A02794">
        <w:rPr>
          <w:rFonts w:cstheme="minorHAnsi"/>
          <w:color w:val="000000"/>
        </w:rPr>
        <w:t xml:space="preserve"> trading for the fourth quarter of 2018 and the first quarter ended 31 March 2019.  </w:t>
      </w:r>
    </w:p>
    <w:p w14:paraId="21DC7914" w14:textId="77777777" w:rsidR="00C7696B" w:rsidRPr="00A02794" w:rsidRDefault="00C7696B" w:rsidP="00C7696B">
      <w:pPr>
        <w:pStyle w:val="NoSpacing"/>
        <w:jc w:val="both"/>
        <w:rPr>
          <w:rFonts w:cstheme="minorHAnsi"/>
          <w:color w:val="000000"/>
        </w:rPr>
      </w:pPr>
    </w:p>
    <w:p w14:paraId="221DADBD" w14:textId="77777777" w:rsidR="00C7696B" w:rsidRPr="00A02794" w:rsidRDefault="00C7696B" w:rsidP="00C7696B">
      <w:pPr>
        <w:pStyle w:val="NoSpacing"/>
        <w:jc w:val="both"/>
        <w:rPr>
          <w:rFonts w:cstheme="minorHAnsi"/>
          <w:color w:val="000000"/>
        </w:rPr>
      </w:pPr>
      <w:r w:rsidRPr="00A02794">
        <w:rPr>
          <w:rFonts w:cstheme="minorHAnsi"/>
          <w:color w:val="000000"/>
        </w:rPr>
        <w:t xml:space="preserve">During 2018, and more recently in the quarter ended 31 March 2019, there has been a significant level of corporate activity involving a number of podcasting or podcasting related companies, especially acquisitions and fundraisings.  The Board believes that this demonstrates that podcasting is gaining recognition as a growth area within the digital media industry. </w:t>
      </w:r>
    </w:p>
    <w:p w14:paraId="679EEB59" w14:textId="77777777" w:rsidR="00C7696B" w:rsidRPr="00A02794" w:rsidRDefault="00C7696B" w:rsidP="00C7696B">
      <w:pPr>
        <w:pStyle w:val="NoSpacing"/>
        <w:jc w:val="both"/>
        <w:rPr>
          <w:rFonts w:cstheme="minorHAnsi"/>
          <w:color w:val="000000"/>
        </w:rPr>
      </w:pPr>
    </w:p>
    <w:p w14:paraId="56B79E4E" w14:textId="77777777" w:rsidR="00C7696B" w:rsidRPr="00A02794" w:rsidRDefault="00C7696B" w:rsidP="00C7696B">
      <w:pPr>
        <w:pStyle w:val="NoSpacing"/>
        <w:jc w:val="both"/>
        <w:rPr>
          <w:rFonts w:cstheme="minorHAnsi"/>
          <w:i/>
          <w:color w:val="000000"/>
        </w:rPr>
      </w:pPr>
      <w:r w:rsidRPr="00A02794">
        <w:rPr>
          <w:rFonts w:cstheme="minorHAnsi"/>
          <w:i/>
          <w:color w:val="000000"/>
        </w:rPr>
        <w:t>Growth strategy</w:t>
      </w:r>
    </w:p>
    <w:p w14:paraId="5D410288" w14:textId="77777777" w:rsidR="00C7696B" w:rsidRPr="00A02794" w:rsidRDefault="00C7696B" w:rsidP="00C7696B">
      <w:pPr>
        <w:pStyle w:val="NoSpacing"/>
        <w:jc w:val="both"/>
        <w:rPr>
          <w:rFonts w:cstheme="minorHAnsi"/>
          <w:color w:val="000000"/>
        </w:rPr>
      </w:pPr>
    </w:p>
    <w:p w14:paraId="220B0056" w14:textId="77777777" w:rsidR="00C7696B" w:rsidRPr="00A02794" w:rsidRDefault="00C7696B" w:rsidP="00C7696B">
      <w:pPr>
        <w:pStyle w:val="NoSpacing"/>
        <w:jc w:val="both"/>
        <w:rPr>
          <w:rFonts w:cstheme="minorHAnsi"/>
          <w:lang w:val="en-US"/>
        </w:rPr>
      </w:pPr>
      <w:r w:rsidRPr="00A02794">
        <w:rPr>
          <w:rFonts w:cstheme="minorHAnsi"/>
        </w:rPr>
        <w:t xml:space="preserve">The Company has </w:t>
      </w:r>
      <w:r w:rsidRPr="00A02794">
        <w:rPr>
          <w:rFonts w:cstheme="minorHAnsi"/>
          <w:lang w:val="en-US"/>
        </w:rPr>
        <w:t xml:space="preserve">currently sold over 82% of its available advertising inventory for 2019 across its top ten podcasts, whilst at the same time recording growth of active advertisers.  The Company’s strategy is therefore now heavily focused on accelerating its acquisition and production of podcasts, as </w:t>
      </w:r>
      <w:r w:rsidRPr="00A02794">
        <w:rPr>
          <w:rFonts w:cstheme="minorHAnsi"/>
        </w:rPr>
        <w:t xml:space="preserve">the Board believes that </w:t>
      </w:r>
      <w:r w:rsidRPr="00A02794">
        <w:rPr>
          <w:rFonts w:cstheme="minorHAnsi"/>
          <w:lang w:val="en-US"/>
        </w:rPr>
        <w:t>substantial growth opportunities are available to Audioboom via the acquisition of both established ‘Tier 1’ podcasts and the creation of Audioboom Original content.</w:t>
      </w:r>
    </w:p>
    <w:p w14:paraId="1B18B06C" w14:textId="77777777" w:rsidR="00C7696B" w:rsidRPr="00A02794" w:rsidRDefault="00C7696B" w:rsidP="00C7696B">
      <w:pPr>
        <w:pStyle w:val="NoSpacing"/>
        <w:jc w:val="both"/>
        <w:rPr>
          <w:rFonts w:cstheme="minorHAnsi"/>
          <w:lang w:val="en-US"/>
        </w:rPr>
      </w:pPr>
    </w:p>
    <w:p w14:paraId="1D34D629" w14:textId="77777777" w:rsidR="00C7696B" w:rsidRPr="00A02794" w:rsidRDefault="00C7696B" w:rsidP="00C7696B">
      <w:pPr>
        <w:pStyle w:val="NoSpacing"/>
        <w:jc w:val="both"/>
        <w:rPr>
          <w:rFonts w:cstheme="minorHAnsi"/>
          <w:lang w:val="en-US"/>
        </w:rPr>
      </w:pPr>
      <w:r w:rsidRPr="00A02794">
        <w:rPr>
          <w:rFonts w:cstheme="minorHAnsi"/>
        </w:rPr>
        <w:t xml:space="preserve">Where appropriate, leading podcasters and </w:t>
      </w:r>
      <w:r w:rsidRPr="00A02794">
        <w:rPr>
          <w:rFonts w:cstheme="minorHAnsi"/>
          <w:lang w:val="en-US"/>
        </w:rPr>
        <w:t xml:space="preserve">podcast content providers can seek upfront advance payments (which are </w:t>
      </w:r>
      <w:r w:rsidRPr="00A02794">
        <w:rPr>
          <w:rFonts w:cstheme="minorHAnsi"/>
        </w:rPr>
        <w:t>f</w:t>
      </w:r>
      <w:r w:rsidRPr="00A02794">
        <w:rPr>
          <w:rFonts w:cstheme="minorHAnsi"/>
          <w:lang w:val="en-US"/>
        </w:rPr>
        <w:t>ully recoupable over the life of the contract) and minimum revenue guarantees in podcast acquisition negotiations. In addition, the Board believes that there are listener and revenue benefits to be gained from supporting podcasts on the Audioboom network with modest marketing and promotional budgets. Typically, established Tier 1 podcasts require high, yet commensurate, minimum guarantees and advances, whilst new podcasts typically require only a low (or no) minimum revenue guarantee.</w:t>
      </w:r>
    </w:p>
    <w:p w14:paraId="0F089BD8" w14:textId="77777777" w:rsidR="00C7696B" w:rsidRPr="00A02794" w:rsidRDefault="00C7696B" w:rsidP="00C7696B">
      <w:pPr>
        <w:pStyle w:val="NoSpacing"/>
        <w:jc w:val="both"/>
        <w:rPr>
          <w:rFonts w:cstheme="minorHAnsi"/>
          <w:lang w:val="en-US"/>
        </w:rPr>
      </w:pPr>
    </w:p>
    <w:p w14:paraId="584F62BE" w14:textId="77777777" w:rsidR="00C7696B" w:rsidRPr="00A02794" w:rsidRDefault="00C7696B" w:rsidP="00C7696B">
      <w:pPr>
        <w:pStyle w:val="NoSpacing"/>
        <w:jc w:val="both"/>
        <w:rPr>
          <w:rFonts w:cstheme="minorHAnsi"/>
        </w:rPr>
      </w:pPr>
      <w:r w:rsidRPr="00A02794">
        <w:rPr>
          <w:rFonts w:cstheme="minorHAnsi"/>
          <w:lang w:val="en-US"/>
        </w:rPr>
        <w:t xml:space="preserve">As highlighted in the Company’s announcement of 25 February 2019, the Board believes that the Company is now able to provide increasingly accurate forecast revenues for major, established podcasts.  </w:t>
      </w:r>
      <w:r w:rsidRPr="00A02794">
        <w:rPr>
          <w:rFonts w:cstheme="minorHAnsi"/>
        </w:rPr>
        <w:t xml:space="preserve">Using podcast frequency and listener data, conservative assumptions regarding the </w:t>
      </w:r>
      <w:r w:rsidRPr="00A02794">
        <w:rPr>
          <w:rFonts w:cstheme="minorHAnsi"/>
          <w:color w:val="000000"/>
        </w:rPr>
        <w:t>revenue per 1,000 listens (eCPM)</w:t>
      </w:r>
      <w:r w:rsidRPr="00A02794">
        <w:rPr>
          <w:rFonts w:cstheme="minorHAnsi"/>
          <w:lang w:val="en-US"/>
        </w:rPr>
        <w:t xml:space="preserve"> rates that a particular show will command, anticipated sell through rates and the number of advertising slots per episode,</w:t>
      </w:r>
      <w:r w:rsidRPr="00A02794">
        <w:rPr>
          <w:rFonts w:cstheme="minorHAnsi"/>
        </w:rPr>
        <w:t xml:space="preserve"> Audioboom is able to generate a minimum and maximum range of predicted gross annual revenues.  </w:t>
      </w:r>
    </w:p>
    <w:p w14:paraId="788BF27B" w14:textId="77777777" w:rsidR="00C7696B" w:rsidRPr="00A02794" w:rsidRDefault="00C7696B" w:rsidP="00C7696B">
      <w:pPr>
        <w:pStyle w:val="NoSpacing"/>
        <w:jc w:val="both"/>
        <w:rPr>
          <w:rFonts w:cstheme="minorHAnsi"/>
        </w:rPr>
      </w:pPr>
    </w:p>
    <w:p w14:paraId="2BE24242" w14:textId="77777777" w:rsidR="00C7696B" w:rsidRPr="00A02794" w:rsidRDefault="00C7696B" w:rsidP="00C7696B">
      <w:pPr>
        <w:pStyle w:val="NoSpacing"/>
        <w:jc w:val="both"/>
        <w:rPr>
          <w:rFonts w:cstheme="minorHAnsi"/>
          <w:lang w:val="en-US"/>
        </w:rPr>
      </w:pPr>
      <w:r w:rsidRPr="00A02794">
        <w:rPr>
          <w:rFonts w:cstheme="minorHAnsi"/>
          <w:lang w:val="en-US"/>
        </w:rPr>
        <w:lastRenderedPageBreak/>
        <w:t>Audioboom’s strategy involves using these</w:t>
      </w:r>
      <w:r w:rsidRPr="00A02794">
        <w:rPr>
          <w:rFonts w:cstheme="minorHAnsi"/>
        </w:rPr>
        <w:t xml:space="preserve"> revenue predictions to </w:t>
      </w:r>
      <w:r w:rsidRPr="00A02794">
        <w:rPr>
          <w:rFonts w:cstheme="minorHAnsi"/>
          <w:lang w:val="en-US"/>
        </w:rPr>
        <w:t>determine the appropriate levels of advances that can be offered to win or renew established, revenue generating podcasts.  A</w:t>
      </w:r>
      <w:r w:rsidRPr="00A02794">
        <w:rPr>
          <w:rFonts w:cstheme="minorHAnsi"/>
        </w:rPr>
        <w:t xml:space="preserve">udioboom has also used its forecasting process to determine a number of </w:t>
      </w:r>
      <w:r w:rsidRPr="00A02794">
        <w:rPr>
          <w:rFonts w:cstheme="minorHAnsi"/>
          <w:lang w:val="en-US"/>
        </w:rPr>
        <w:t xml:space="preserve">non-preferred podcast content acquisition opportunities, where the cost-effectiveness of the minimum guarantees required are not as attractive as other opportunities.  The Board believes that this strategy will assist in managing the balance of potential risks and rewards in relation to Audioboom providing minimum guarantees or advances. </w:t>
      </w:r>
    </w:p>
    <w:p w14:paraId="2214B545" w14:textId="77777777" w:rsidR="00C7696B" w:rsidRPr="00A02794" w:rsidRDefault="00C7696B" w:rsidP="00C7696B">
      <w:pPr>
        <w:pStyle w:val="NoSpacing"/>
        <w:jc w:val="both"/>
        <w:rPr>
          <w:rFonts w:cstheme="minorHAnsi"/>
          <w:lang w:val="en-US"/>
        </w:rPr>
      </w:pPr>
    </w:p>
    <w:p w14:paraId="0F7AE2FF" w14:textId="77777777" w:rsidR="00C7696B" w:rsidRPr="00A02794" w:rsidRDefault="00C7696B" w:rsidP="00C7696B">
      <w:pPr>
        <w:pStyle w:val="NoSpacing"/>
        <w:jc w:val="both"/>
        <w:rPr>
          <w:rFonts w:cstheme="minorHAnsi"/>
          <w:lang w:val="en-US"/>
        </w:rPr>
      </w:pPr>
      <w:r w:rsidRPr="00A02794">
        <w:rPr>
          <w:rFonts w:cstheme="minorHAnsi"/>
          <w:lang w:val="en-US"/>
        </w:rPr>
        <w:t xml:space="preserve">The established listener bases of existing ‘Tier 1’ podcasts can be brought onto Audioboom’s platform quickly following acquisition, which should provide repetitive and relatively predictable revenues.  </w:t>
      </w:r>
    </w:p>
    <w:p w14:paraId="78631CB0" w14:textId="77777777" w:rsidR="00C7696B" w:rsidRPr="00A02794" w:rsidRDefault="00C7696B" w:rsidP="00C7696B">
      <w:pPr>
        <w:pStyle w:val="NoSpacing"/>
        <w:jc w:val="both"/>
        <w:rPr>
          <w:rFonts w:cstheme="minorHAnsi"/>
          <w:lang w:val="en-US"/>
        </w:rPr>
      </w:pPr>
    </w:p>
    <w:p w14:paraId="0D5073CB" w14:textId="77777777" w:rsidR="00C7696B" w:rsidRPr="00A02794" w:rsidRDefault="00C7696B" w:rsidP="00C7696B">
      <w:pPr>
        <w:pStyle w:val="NoSpacing"/>
        <w:jc w:val="both"/>
        <w:rPr>
          <w:rFonts w:cstheme="minorHAnsi"/>
        </w:rPr>
      </w:pPr>
      <w:r w:rsidRPr="00A02794">
        <w:rPr>
          <w:rFonts w:cstheme="minorHAnsi"/>
          <w:lang w:val="en-US"/>
        </w:rPr>
        <w:t>Audioboom currently has a number of potential podcast content acquisition opportunities in its preferred pipeline, which t</w:t>
      </w:r>
      <w:r w:rsidRPr="00A02794">
        <w:rPr>
          <w:rFonts w:cstheme="minorHAnsi"/>
        </w:rPr>
        <w:t xml:space="preserve">he Board estimates have individual minimum annual revenue potential of between approximately US$1 million and approximately US$7 million, with such opportunities requiring upfront recoupable advances of between approximately US$300,000 and approximately US$1 million.  </w:t>
      </w:r>
    </w:p>
    <w:p w14:paraId="6276DCEE" w14:textId="77777777" w:rsidR="00C7696B" w:rsidRPr="00A02794" w:rsidRDefault="00C7696B" w:rsidP="00C7696B">
      <w:pPr>
        <w:pStyle w:val="NoSpacing"/>
        <w:jc w:val="both"/>
        <w:rPr>
          <w:rFonts w:cstheme="minorHAnsi"/>
        </w:rPr>
      </w:pPr>
    </w:p>
    <w:p w14:paraId="05067A6B" w14:textId="77777777" w:rsidR="00C7696B" w:rsidRPr="00A02794" w:rsidRDefault="00C7696B" w:rsidP="00C7696B">
      <w:pPr>
        <w:rPr>
          <w:rFonts w:cstheme="minorHAnsi"/>
          <w:i/>
        </w:rPr>
      </w:pPr>
      <w:r w:rsidRPr="00A02794">
        <w:rPr>
          <w:rFonts w:cstheme="minorHAnsi"/>
          <w:i/>
        </w:rPr>
        <w:t>Potential guarantee arrangements</w:t>
      </w:r>
    </w:p>
    <w:p w14:paraId="7A606991" w14:textId="77777777" w:rsidR="00C7696B" w:rsidRPr="00A02794" w:rsidRDefault="00C7696B" w:rsidP="00C7696B">
      <w:pPr>
        <w:jc w:val="both"/>
        <w:rPr>
          <w:rFonts w:cstheme="minorHAnsi"/>
        </w:rPr>
      </w:pPr>
      <w:r w:rsidRPr="00A02794">
        <w:rPr>
          <w:rFonts w:cstheme="minorHAnsi"/>
        </w:rPr>
        <w:t>In accordance with Audioboom’s growth strategy, in order to attract and secure established, leading podcasting talent to the Audioboom platform, where appropriate it may be necessary for Audioboom to offer minimum revenue guarantees and/or upfront advance payments to the podcast content partner.</w:t>
      </w:r>
    </w:p>
    <w:p w14:paraId="38B68B74" w14:textId="4B331AE6" w:rsidR="00C7696B" w:rsidRPr="00A02794" w:rsidRDefault="00C7696B" w:rsidP="00C7696B">
      <w:pPr>
        <w:jc w:val="both"/>
        <w:rPr>
          <w:rFonts w:cstheme="minorHAnsi"/>
        </w:rPr>
      </w:pPr>
      <w:r w:rsidRPr="00A02794">
        <w:rPr>
          <w:rFonts w:cstheme="minorHAnsi"/>
        </w:rPr>
        <w:t>Whilst the proceeds of the Placing and Subscription will predominantly be used for these purposes (as described above), there are further immediate opportunities to secure leading podcast content which the Company is actively pursuing. In order to allow it to do so without tying up further working capital, certain parties (including Michael Tobin, the Company’s Chairman, and Candy Ventures, a substantial shareholder in the Company) intend to enter into an agreement for a facility that can provide the necessary minimum revenue guarantees to the relevant content partners.</w:t>
      </w:r>
    </w:p>
    <w:p w14:paraId="6EEB4E81" w14:textId="2B7E988E" w:rsidR="00C7696B" w:rsidRPr="00A02794" w:rsidRDefault="00C7696B" w:rsidP="00C7696B">
      <w:pPr>
        <w:jc w:val="both"/>
        <w:rPr>
          <w:rFonts w:cstheme="minorHAnsi"/>
        </w:rPr>
      </w:pPr>
      <w:r w:rsidRPr="00A02794">
        <w:rPr>
          <w:rFonts w:cstheme="minorHAnsi"/>
        </w:rPr>
        <w:t>These guarantees are expected to be provided via a special purpose vehicle (“SPV”). It is expected that the SPV will provide the content partners with guarantees of up to</w:t>
      </w:r>
      <w:r w:rsidR="00F723F4">
        <w:rPr>
          <w:rFonts w:cstheme="minorHAnsi"/>
        </w:rPr>
        <w:t xml:space="preserve"> approximately</w:t>
      </w:r>
      <w:r w:rsidRPr="00A02794">
        <w:rPr>
          <w:rFonts w:cstheme="minorHAnsi"/>
        </w:rPr>
        <w:t xml:space="preserve"> US$4 million in aggregate, securing the minimum guaranteed advertising revenue share payable to the content partners pursuant to their commercial agreements with Audioboom. No upfront payments would be made to the content partners following the provision of the guarantees.</w:t>
      </w:r>
    </w:p>
    <w:p w14:paraId="433B62ED" w14:textId="6D191A2F" w:rsidR="00C7696B" w:rsidRPr="00A02794" w:rsidRDefault="00C7696B" w:rsidP="00C7696B">
      <w:pPr>
        <w:jc w:val="both"/>
        <w:rPr>
          <w:rFonts w:cstheme="minorHAnsi"/>
        </w:rPr>
      </w:pPr>
      <w:r w:rsidRPr="00A02794">
        <w:rPr>
          <w:rFonts w:cstheme="minorHAnsi"/>
        </w:rPr>
        <w:t>In return for providing the guarantees, it is intended that Audioboom will agree to pay the SPV an amount equivalent to 8% of the net advertising revenue received by Audioboom in respect of the relevant content partners</w:t>
      </w:r>
      <w:r w:rsidR="000D1662">
        <w:rPr>
          <w:rFonts w:cstheme="minorHAnsi"/>
        </w:rPr>
        <w:t>’</w:t>
      </w:r>
      <w:r w:rsidRPr="00A02794">
        <w:rPr>
          <w:rFonts w:cstheme="minorHAnsi"/>
        </w:rPr>
        <w:t xml:space="preserve"> podcasts for which the guarantee has been provided (after paying the content partner its share).  In addition, it is anticipated that the providers of the guarantees will be granted warrants to subscribe for Ordinary Shares on the basis of 2.5 million warrants (in aggregate) for each US$1 million of guarantee provided (the “Warrants”).  It is anticipated that the exercise price of the Warrants will be at a premium to the Company’s current mid-market share price.</w:t>
      </w:r>
    </w:p>
    <w:p w14:paraId="68C12166" w14:textId="6DDAF3B5" w:rsidR="00C7696B" w:rsidRPr="00A02794" w:rsidRDefault="00AF5BF6" w:rsidP="00C7696B">
      <w:pPr>
        <w:jc w:val="both"/>
        <w:rPr>
          <w:rFonts w:cstheme="minorHAnsi"/>
        </w:rPr>
      </w:pPr>
      <w:r w:rsidRPr="00AF5BF6">
        <w:rPr>
          <w:rFonts w:cstheme="minorHAnsi"/>
        </w:rPr>
        <w:t xml:space="preserve">There is no guarantee that the agreement for the provision of the necessary minimum revenue guarantees to relevant content partners will proceed, nor as to the timing or terms thereof. </w:t>
      </w:r>
      <w:r w:rsidR="00C7696B" w:rsidRPr="00A02794">
        <w:rPr>
          <w:rFonts w:cstheme="minorHAnsi"/>
        </w:rPr>
        <w:t xml:space="preserve">The Company will make an appropriate announcement with further details if and when these arrangements are finalised.  Given that Michael Tobin and Candy Ventures are related parties of Audioboom in accordance with rule 13 of the AIM Rules, any such transactions involving Michael Tobin and Candy Ventures will  be subject to confirmation from the Company’s independent Directors, </w:t>
      </w:r>
      <w:r w:rsidR="00C7696B" w:rsidRPr="00A02794">
        <w:rPr>
          <w:rFonts w:cstheme="minorHAnsi"/>
        </w:rPr>
        <w:lastRenderedPageBreak/>
        <w:t>having consulted with the Company’s nominated adviser, Allenby Capital, that the transactions are considered to be fair and reasonable insofar as Shareholders are concerned.</w:t>
      </w:r>
    </w:p>
    <w:p w14:paraId="542B443C" w14:textId="77777777" w:rsidR="00C7696B" w:rsidRPr="00A02794" w:rsidRDefault="00C7696B" w:rsidP="00E40D08">
      <w:pPr>
        <w:pStyle w:val="NoSpacing"/>
        <w:rPr>
          <w:highlight w:val="yellow"/>
        </w:rPr>
      </w:pPr>
    </w:p>
    <w:p w14:paraId="1AE58725" w14:textId="77777777" w:rsidR="00C7696B" w:rsidRPr="00A02794" w:rsidRDefault="00C7696B" w:rsidP="00A02794">
      <w:pPr>
        <w:tabs>
          <w:tab w:val="left" w:pos="504"/>
        </w:tabs>
        <w:spacing w:after="120" w:line="240" w:lineRule="auto"/>
        <w:textAlignment w:val="baseline"/>
        <w:rPr>
          <w:rFonts w:eastAsia="Arial" w:cstheme="minorHAnsi"/>
          <w:b/>
          <w:color w:val="000000"/>
        </w:rPr>
      </w:pPr>
      <w:bookmarkStart w:id="2" w:name="_Ref515536437"/>
      <w:r w:rsidRPr="00A02794">
        <w:rPr>
          <w:rFonts w:eastAsia="Arial" w:cstheme="minorHAnsi"/>
          <w:b/>
          <w:color w:val="000000"/>
        </w:rPr>
        <w:t>Use of proceeds</w:t>
      </w:r>
      <w:bookmarkEnd w:id="2"/>
    </w:p>
    <w:p w14:paraId="727E45A5" w14:textId="45998BD8" w:rsidR="00C7696B" w:rsidRPr="00A02794" w:rsidRDefault="00C7696B" w:rsidP="00C7696B">
      <w:pPr>
        <w:pStyle w:val="NoSpacing"/>
        <w:jc w:val="both"/>
        <w:rPr>
          <w:rFonts w:cstheme="minorHAnsi"/>
          <w:lang w:val="en-US"/>
        </w:rPr>
      </w:pPr>
      <w:r w:rsidRPr="00A02794">
        <w:rPr>
          <w:rFonts w:cstheme="minorHAnsi"/>
          <w:lang w:val="en-US"/>
        </w:rPr>
        <w:t>In addition to providing general working capital, the total net proceeds of the Placing and Subscription, expected to be approximately £</w:t>
      </w:r>
      <w:r w:rsidR="00A02794">
        <w:rPr>
          <w:rFonts w:cstheme="minorHAnsi"/>
          <w:lang w:val="en-US"/>
        </w:rPr>
        <w:t>2.</w:t>
      </w:r>
      <w:r w:rsidR="000D1662">
        <w:rPr>
          <w:rFonts w:cstheme="minorHAnsi"/>
          <w:lang w:val="en-US"/>
        </w:rPr>
        <w:t>7</w:t>
      </w:r>
      <w:r w:rsidRPr="00A02794">
        <w:rPr>
          <w:rFonts w:cstheme="minorHAnsi"/>
          <w:lang w:val="en-US"/>
        </w:rPr>
        <w:t xml:space="preserve"> million, will be principally used to fund growth in three main areas:</w:t>
      </w:r>
    </w:p>
    <w:p w14:paraId="7142B569" w14:textId="77777777" w:rsidR="00C7696B" w:rsidRPr="00A02794" w:rsidRDefault="00C7696B" w:rsidP="00C7696B">
      <w:pPr>
        <w:pStyle w:val="NoSpacing"/>
        <w:jc w:val="both"/>
        <w:rPr>
          <w:rFonts w:cstheme="minorHAnsi"/>
          <w:lang w:val="en-US"/>
        </w:rPr>
      </w:pPr>
    </w:p>
    <w:p w14:paraId="273681B2" w14:textId="2E96ABEC" w:rsidR="00C7696B" w:rsidRPr="00A02794" w:rsidRDefault="00C7696B" w:rsidP="00C7696B">
      <w:pPr>
        <w:pStyle w:val="NoSpacing"/>
        <w:numPr>
          <w:ilvl w:val="0"/>
          <w:numId w:val="5"/>
        </w:numPr>
        <w:jc w:val="both"/>
        <w:rPr>
          <w:rFonts w:cstheme="minorHAnsi"/>
          <w:lang w:val="en-US"/>
        </w:rPr>
      </w:pPr>
      <w:r w:rsidRPr="00A02794">
        <w:rPr>
          <w:rFonts w:cstheme="minorHAnsi"/>
          <w:lang w:val="en-US"/>
        </w:rPr>
        <w:t>Accelerating established</w:t>
      </w:r>
      <w:r w:rsidRPr="00A02794" w:rsidDel="00937D83">
        <w:rPr>
          <w:rFonts w:cstheme="minorHAnsi"/>
          <w:lang w:val="en-US"/>
        </w:rPr>
        <w:t xml:space="preserve"> </w:t>
      </w:r>
      <w:r w:rsidRPr="00A02794">
        <w:rPr>
          <w:rFonts w:cstheme="minorHAnsi"/>
          <w:lang w:val="en-US"/>
        </w:rPr>
        <w:t>podcast content acquisition, where such opportunities have predictable revenues</w:t>
      </w:r>
    </w:p>
    <w:p w14:paraId="711A4993" w14:textId="77777777" w:rsidR="00C7696B" w:rsidRPr="00A02794" w:rsidRDefault="00C7696B" w:rsidP="00C7696B">
      <w:pPr>
        <w:pStyle w:val="NoSpacing"/>
        <w:jc w:val="both"/>
        <w:rPr>
          <w:rFonts w:cstheme="minorHAnsi"/>
          <w:lang w:val="en-US"/>
        </w:rPr>
      </w:pPr>
    </w:p>
    <w:p w14:paraId="18858A49" w14:textId="654E3707" w:rsidR="00C7696B" w:rsidRPr="00A02794" w:rsidRDefault="00C7696B" w:rsidP="00C7696B">
      <w:pPr>
        <w:pStyle w:val="NoSpacing"/>
        <w:numPr>
          <w:ilvl w:val="0"/>
          <w:numId w:val="5"/>
        </w:numPr>
        <w:jc w:val="both"/>
        <w:rPr>
          <w:rFonts w:cstheme="minorHAnsi"/>
          <w:lang w:val="en-US"/>
        </w:rPr>
      </w:pPr>
      <w:r w:rsidRPr="00A02794">
        <w:rPr>
          <w:rFonts w:cstheme="minorHAnsi"/>
          <w:lang w:val="en-US"/>
        </w:rPr>
        <w:t>Further development of co-production content partnerships, with a view to increasing gross revenues and gross margins</w:t>
      </w:r>
    </w:p>
    <w:p w14:paraId="5616CBFD" w14:textId="77777777" w:rsidR="00C7696B" w:rsidRPr="00A02794" w:rsidRDefault="00C7696B" w:rsidP="00C7696B">
      <w:pPr>
        <w:pStyle w:val="NoSpacing"/>
        <w:jc w:val="both"/>
        <w:rPr>
          <w:rFonts w:cstheme="minorHAnsi"/>
          <w:lang w:val="en-US"/>
        </w:rPr>
      </w:pPr>
    </w:p>
    <w:p w14:paraId="439C8EF6" w14:textId="04A1ED86" w:rsidR="00C7696B" w:rsidRPr="00A02794" w:rsidRDefault="00C7696B" w:rsidP="00C7696B">
      <w:pPr>
        <w:pStyle w:val="NoSpacing"/>
        <w:numPr>
          <w:ilvl w:val="0"/>
          <w:numId w:val="5"/>
        </w:numPr>
        <w:jc w:val="both"/>
        <w:rPr>
          <w:rFonts w:cstheme="minorHAnsi"/>
          <w:lang w:val="en-US"/>
        </w:rPr>
      </w:pPr>
      <w:r w:rsidRPr="00A02794">
        <w:rPr>
          <w:rFonts w:cstheme="minorHAnsi"/>
          <w:lang w:val="en-US"/>
        </w:rPr>
        <w:t>Growing the Company’s slate of Audioboom Originals productions, with a view to increasing gross revenues, gross margins and delivering valuable original content</w:t>
      </w:r>
    </w:p>
    <w:p w14:paraId="68255C57" w14:textId="77777777" w:rsidR="00C7696B" w:rsidRPr="00A02794" w:rsidRDefault="00C7696B" w:rsidP="00C7696B">
      <w:pPr>
        <w:tabs>
          <w:tab w:val="left" w:pos="504"/>
        </w:tabs>
        <w:spacing w:after="120"/>
        <w:textAlignment w:val="baseline"/>
        <w:rPr>
          <w:rFonts w:eastAsia="Arial" w:cstheme="minorHAnsi"/>
          <w:b/>
          <w:color w:val="000000"/>
          <w:highlight w:val="yellow"/>
        </w:rPr>
      </w:pPr>
    </w:p>
    <w:p w14:paraId="7C5461CC" w14:textId="77777777" w:rsidR="00C7696B" w:rsidRPr="00A02794" w:rsidRDefault="00C7696B" w:rsidP="00A02794">
      <w:pPr>
        <w:tabs>
          <w:tab w:val="left" w:pos="504"/>
        </w:tabs>
        <w:spacing w:after="120" w:line="240" w:lineRule="auto"/>
        <w:jc w:val="both"/>
        <w:textAlignment w:val="baseline"/>
        <w:rPr>
          <w:rFonts w:eastAsia="Arial" w:cstheme="minorHAnsi"/>
          <w:b/>
          <w:color w:val="000000"/>
        </w:rPr>
      </w:pPr>
      <w:r w:rsidRPr="00A02794">
        <w:rPr>
          <w:rFonts w:eastAsia="Arial" w:cstheme="minorHAnsi"/>
          <w:b/>
          <w:color w:val="000000"/>
        </w:rPr>
        <w:t>Details of the Placing, Subscription and Admission</w:t>
      </w:r>
    </w:p>
    <w:p w14:paraId="4C38DA67" w14:textId="4934077C" w:rsidR="00C7696B" w:rsidRPr="00A02794" w:rsidRDefault="00C7696B" w:rsidP="00C7696B">
      <w:pPr>
        <w:spacing w:after="120"/>
        <w:jc w:val="both"/>
        <w:textAlignment w:val="baseline"/>
        <w:rPr>
          <w:rFonts w:eastAsia="Arial" w:cstheme="minorHAnsi"/>
          <w:color w:val="000000"/>
        </w:rPr>
      </w:pPr>
      <w:r w:rsidRPr="00A02794">
        <w:rPr>
          <w:rFonts w:eastAsia="Arial" w:cstheme="minorHAnsi"/>
          <w:color w:val="000000"/>
        </w:rPr>
        <w:t>A total of £</w:t>
      </w:r>
      <w:r w:rsidR="00984FAA">
        <w:rPr>
          <w:rFonts w:eastAsia="Arial" w:cstheme="minorHAnsi"/>
          <w:color w:val="000000"/>
        </w:rPr>
        <w:t>2.8</w:t>
      </w:r>
      <w:r w:rsidRPr="00A02794">
        <w:rPr>
          <w:rFonts w:eastAsia="Arial" w:cstheme="minorHAnsi"/>
          <w:color w:val="000000"/>
        </w:rPr>
        <w:t xml:space="preserve"> million (before expenses), representing the issue of </w:t>
      </w:r>
      <w:r w:rsidR="00A02794">
        <w:rPr>
          <w:rFonts w:eastAsia="Arial" w:cstheme="minorHAnsi"/>
          <w:color w:val="000000"/>
        </w:rPr>
        <w:t>112,000,000</w:t>
      </w:r>
      <w:r w:rsidRPr="00A02794">
        <w:rPr>
          <w:rFonts w:eastAsia="Arial" w:cstheme="minorHAnsi"/>
          <w:color w:val="000000"/>
        </w:rPr>
        <w:t xml:space="preserve"> New Ordinary Shares at the Issue Price, has been raised by way of the Placing and Subscription.</w:t>
      </w:r>
    </w:p>
    <w:p w14:paraId="3C1F6EAB" w14:textId="77777777" w:rsidR="00C7696B" w:rsidRPr="00A02794" w:rsidRDefault="00C7696B" w:rsidP="00C7696B">
      <w:pPr>
        <w:spacing w:after="120"/>
        <w:jc w:val="both"/>
        <w:textAlignment w:val="baseline"/>
        <w:rPr>
          <w:rFonts w:eastAsia="Arial" w:cstheme="minorHAnsi"/>
          <w:color w:val="000000"/>
        </w:rPr>
      </w:pPr>
      <w:r w:rsidRPr="00A02794">
        <w:rPr>
          <w:rFonts w:eastAsia="Arial" w:cstheme="minorHAnsi"/>
          <w:color w:val="000000"/>
        </w:rPr>
        <w:t xml:space="preserve">The Placing and Subscription are conditional, </w:t>
      </w:r>
      <w:r w:rsidRPr="00A02794">
        <w:rPr>
          <w:rFonts w:eastAsia="Arial" w:cstheme="minorHAnsi"/>
          <w:i/>
          <w:color w:val="000000"/>
        </w:rPr>
        <w:t>inter alia</w:t>
      </w:r>
      <w:r w:rsidRPr="00A02794">
        <w:rPr>
          <w:rFonts w:eastAsia="Arial" w:cstheme="minorHAnsi"/>
          <w:color w:val="000000"/>
        </w:rPr>
        <w:t>, upon:</w:t>
      </w:r>
    </w:p>
    <w:p w14:paraId="1CE57A61" w14:textId="77777777" w:rsidR="00C7696B" w:rsidRPr="00A02794" w:rsidRDefault="00C7696B" w:rsidP="00C7696B">
      <w:pPr>
        <w:pStyle w:val="ListParagraph"/>
        <w:numPr>
          <w:ilvl w:val="0"/>
          <w:numId w:val="4"/>
        </w:numPr>
        <w:autoSpaceDE w:val="0"/>
        <w:autoSpaceDN w:val="0"/>
        <w:adjustRightInd w:val="0"/>
        <w:spacing w:after="0" w:line="240" w:lineRule="auto"/>
        <w:jc w:val="both"/>
        <w:rPr>
          <w:rFonts w:eastAsia="Arial" w:cstheme="minorHAnsi"/>
          <w:color w:val="000000"/>
        </w:rPr>
      </w:pPr>
      <w:r w:rsidRPr="00A02794">
        <w:rPr>
          <w:rFonts w:eastAsia="Arial" w:cstheme="minorHAnsi"/>
          <w:color w:val="000000"/>
        </w:rPr>
        <w:t>the passing of the Fundraising Resolutions without amendment at the Extraordinary General Meeting;</w:t>
      </w:r>
    </w:p>
    <w:p w14:paraId="2A949010" w14:textId="11E27E2E" w:rsidR="00C7696B" w:rsidRPr="00A02794" w:rsidRDefault="00C7696B" w:rsidP="00C7696B">
      <w:pPr>
        <w:pStyle w:val="ListParagraph"/>
        <w:numPr>
          <w:ilvl w:val="0"/>
          <w:numId w:val="4"/>
        </w:numPr>
        <w:autoSpaceDE w:val="0"/>
        <w:autoSpaceDN w:val="0"/>
        <w:adjustRightInd w:val="0"/>
        <w:spacing w:after="0" w:line="240" w:lineRule="auto"/>
        <w:jc w:val="both"/>
        <w:rPr>
          <w:rFonts w:eastAsia="Arial" w:cstheme="minorHAnsi"/>
          <w:color w:val="000000"/>
        </w:rPr>
      </w:pPr>
      <w:r w:rsidRPr="00A02794">
        <w:rPr>
          <w:rFonts w:eastAsia="Arial" w:cstheme="minorHAnsi"/>
          <w:color w:val="000000"/>
        </w:rPr>
        <w:t xml:space="preserve">admission of the New Ordinary Shares to trading on AIM becoming effective by not later than 8.00 a.m. on </w:t>
      </w:r>
      <w:r w:rsidRPr="00A02794">
        <w:rPr>
          <w:rFonts w:eastAsia="Arial" w:cstheme="minorHAnsi"/>
        </w:rPr>
        <w:t>22</w:t>
      </w:r>
      <w:r w:rsidRPr="00A02794">
        <w:rPr>
          <w:rFonts w:eastAsia="Arial" w:cstheme="minorHAnsi"/>
          <w:color w:val="000000"/>
        </w:rPr>
        <w:t xml:space="preserve"> May 2019 (or such later time and/or date (not being later than </w:t>
      </w:r>
      <w:r w:rsidRPr="00A02794">
        <w:rPr>
          <w:rFonts w:eastAsia="Arial" w:cstheme="minorHAnsi"/>
        </w:rPr>
        <w:t>5 June 2019</w:t>
      </w:r>
      <w:r w:rsidRPr="00A02794">
        <w:rPr>
          <w:rFonts w:eastAsia="Arial" w:cstheme="minorHAnsi"/>
          <w:color w:val="000000"/>
        </w:rPr>
        <w:t>) as Allenby Capital and the Company may agree).</w:t>
      </w:r>
    </w:p>
    <w:p w14:paraId="206791D4" w14:textId="77777777" w:rsidR="00C7696B" w:rsidRPr="00A02794" w:rsidRDefault="00C7696B" w:rsidP="00C7696B">
      <w:pPr>
        <w:autoSpaceDE w:val="0"/>
        <w:autoSpaceDN w:val="0"/>
        <w:adjustRightInd w:val="0"/>
        <w:ind w:left="360"/>
        <w:jc w:val="both"/>
        <w:rPr>
          <w:rFonts w:eastAsia="Arial" w:cstheme="minorHAnsi"/>
          <w:color w:val="000000"/>
        </w:rPr>
      </w:pPr>
    </w:p>
    <w:p w14:paraId="2AC5A0D3" w14:textId="0FFBE648" w:rsidR="00C7696B" w:rsidRPr="00A02794" w:rsidRDefault="00C7696B" w:rsidP="00A02794">
      <w:pPr>
        <w:autoSpaceDE w:val="0"/>
        <w:autoSpaceDN w:val="0"/>
        <w:adjustRightInd w:val="0"/>
        <w:jc w:val="both"/>
        <w:rPr>
          <w:rFonts w:eastAsia="Arial" w:cstheme="minorHAnsi"/>
          <w:color w:val="000000"/>
        </w:rPr>
      </w:pPr>
      <w:r w:rsidRPr="00A02794">
        <w:rPr>
          <w:rFonts w:eastAsia="Arial" w:cstheme="minorHAnsi"/>
          <w:color w:val="000000"/>
        </w:rPr>
        <w:t>In addition to the above, the Placing and the Subscription are inter-conditional, and the Placing is conditional upon the Placing Agreement (as described in more detail below) becoming unconditional in all respects and not having been terminated in accordance with its terms.</w:t>
      </w:r>
    </w:p>
    <w:p w14:paraId="7AB797BD" w14:textId="099EC0F5" w:rsidR="00C7696B" w:rsidRPr="00A02794" w:rsidRDefault="00C7696B" w:rsidP="00C7696B">
      <w:pPr>
        <w:spacing w:after="120"/>
        <w:jc w:val="both"/>
        <w:textAlignment w:val="baseline"/>
        <w:rPr>
          <w:rFonts w:eastAsia="Arial" w:cstheme="minorHAnsi"/>
          <w:color w:val="000000"/>
        </w:rPr>
      </w:pPr>
      <w:r w:rsidRPr="00A02794">
        <w:rPr>
          <w:rFonts w:eastAsia="Arial" w:cstheme="minorHAnsi"/>
          <w:color w:val="000000"/>
        </w:rPr>
        <w:t xml:space="preserve">The Placing and Subscription will result in the issue of a total of </w:t>
      </w:r>
      <w:r w:rsidR="00A02794">
        <w:rPr>
          <w:rFonts w:eastAsia="Arial" w:cstheme="minorHAnsi"/>
          <w:color w:val="000000"/>
        </w:rPr>
        <w:t>112,000,000</w:t>
      </w:r>
      <w:r w:rsidRPr="00A02794">
        <w:rPr>
          <w:rFonts w:eastAsia="Arial" w:cstheme="minorHAnsi"/>
          <w:color w:val="000000"/>
        </w:rPr>
        <w:t xml:space="preserve"> New Ordinary Shares, representing, in aggregate, approximately </w:t>
      </w:r>
      <w:r w:rsidR="00A02794">
        <w:rPr>
          <w:rFonts w:eastAsia="Arial" w:cstheme="minorHAnsi"/>
          <w:color w:val="000000"/>
        </w:rPr>
        <w:t>8</w:t>
      </w:r>
      <w:r w:rsidRPr="00A02794">
        <w:rPr>
          <w:rFonts w:eastAsia="Arial" w:cstheme="minorHAnsi"/>
          <w:color w:val="000000"/>
        </w:rPr>
        <w:t xml:space="preserve">% of the Enlarged Share Capital. Such New Ordinary Shares, when issued and fully paid, will rank </w:t>
      </w:r>
      <w:r w:rsidRPr="00A02794">
        <w:rPr>
          <w:rFonts w:eastAsia="Arial" w:cstheme="minorHAnsi"/>
          <w:i/>
          <w:color w:val="000000"/>
        </w:rPr>
        <w:t>pari passu</w:t>
      </w:r>
      <w:r w:rsidRPr="00A02794">
        <w:rPr>
          <w:rFonts w:eastAsia="Arial" w:cstheme="minorHAnsi"/>
          <w:color w:val="000000"/>
        </w:rPr>
        <w:t xml:space="preserve"> in all respects with the Existing Ordinary Shares and therefore will rank equally for all dividends or other distributions declared, made or paid after the relevant date of Admission.  </w:t>
      </w:r>
    </w:p>
    <w:p w14:paraId="70452CBC" w14:textId="5638BF91" w:rsidR="00C7696B" w:rsidRPr="00A02794" w:rsidRDefault="00C7696B" w:rsidP="00C7696B">
      <w:pPr>
        <w:spacing w:after="120"/>
        <w:jc w:val="both"/>
        <w:textAlignment w:val="baseline"/>
        <w:rPr>
          <w:rFonts w:eastAsia="Arial" w:cstheme="minorHAnsi"/>
        </w:rPr>
      </w:pPr>
      <w:r w:rsidRPr="00A02794">
        <w:rPr>
          <w:rFonts w:eastAsia="Arial" w:cstheme="minorHAnsi"/>
        </w:rPr>
        <w:t>Application will be made to the London Stock Exchange for the New Ordinary</w:t>
      </w:r>
      <w:r w:rsidRPr="00A02794">
        <w:rPr>
          <w:rFonts w:eastAsia="Arial" w:cstheme="minorHAnsi"/>
          <w:color w:val="000000"/>
        </w:rPr>
        <w:t xml:space="preserve"> Shares </w:t>
      </w:r>
      <w:r w:rsidRPr="00A02794">
        <w:rPr>
          <w:rFonts w:eastAsia="Arial" w:cstheme="minorHAnsi"/>
        </w:rPr>
        <w:t xml:space="preserve">to be admitted to trading on AIM and, </w:t>
      </w:r>
      <w:r w:rsidRPr="00A02794">
        <w:rPr>
          <w:rFonts w:cstheme="minorHAnsi"/>
          <w:color w:val="000000"/>
        </w:rPr>
        <w:t>conditional</w:t>
      </w:r>
      <w:r w:rsidR="000D1662">
        <w:rPr>
          <w:rFonts w:cstheme="minorHAnsi"/>
          <w:color w:val="000000"/>
        </w:rPr>
        <w:t>,</w:t>
      </w:r>
      <w:r w:rsidRPr="00A02794">
        <w:rPr>
          <w:rFonts w:cstheme="minorHAnsi"/>
          <w:color w:val="000000"/>
        </w:rPr>
        <w:t xml:space="preserve"> </w:t>
      </w:r>
      <w:r w:rsidRPr="00A02794">
        <w:rPr>
          <w:rFonts w:cstheme="minorHAnsi"/>
          <w:i/>
          <w:color w:val="000000"/>
        </w:rPr>
        <w:t>inter alia</w:t>
      </w:r>
      <w:r w:rsidR="000D1662">
        <w:rPr>
          <w:rFonts w:cstheme="minorHAnsi"/>
          <w:i/>
          <w:color w:val="000000"/>
        </w:rPr>
        <w:t>,</w:t>
      </w:r>
      <w:r w:rsidRPr="00A02794">
        <w:rPr>
          <w:rFonts w:cstheme="minorHAnsi"/>
        </w:rPr>
        <w:t xml:space="preserve"> on the approval of </w:t>
      </w:r>
      <w:r w:rsidRPr="00A02794">
        <w:rPr>
          <w:rFonts w:cstheme="minorHAnsi"/>
          <w:color w:val="000000"/>
        </w:rPr>
        <w:t>Shareholders at the Extraordinary General Meeting,</w:t>
      </w:r>
      <w:r w:rsidRPr="00A02794">
        <w:rPr>
          <w:rFonts w:eastAsia="Arial" w:cstheme="minorHAnsi"/>
        </w:rPr>
        <w:t xml:space="preserve"> admission of the New Ordinary Shares is </w:t>
      </w:r>
      <w:r w:rsidRPr="00A02794">
        <w:rPr>
          <w:rFonts w:eastAsia="Arial" w:cstheme="minorHAnsi"/>
          <w:color w:val="000000"/>
        </w:rPr>
        <w:t xml:space="preserve">expected to occur on </w:t>
      </w:r>
      <w:r w:rsidRPr="00A02794">
        <w:rPr>
          <w:rFonts w:eastAsia="Arial" w:cstheme="minorHAnsi"/>
        </w:rPr>
        <w:t>22 May 2019</w:t>
      </w:r>
      <w:r w:rsidRPr="00A02794">
        <w:rPr>
          <w:rFonts w:eastAsia="Arial" w:cstheme="minorHAnsi"/>
          <w:color w:val="000000"/>
        </w:rPr>
        <w:t>.</w:t>
      </w:r>
    </w:p>
    <w:p w14:paraId="28D22AE6" w14:textId="31C06E8C" w:rsidR="00C7696B" w:rsidRPr="00A02794" w:rsidRDefault="00C7696B" w:rsidP="00C7696B">
      <w:pPr>
        <w:spacing w:after="120"/>
        <w:jc w:val="both"/>
        <w:textAlignment w:val="baseline"/>
        <w:rPr>
          <w:rFonts w:eastAsia="Arial" w:cstheme="minorHAnsi"/>
          <w:color w:val="000000"/>
        </w:rPr>
      </w:pPr>
      <w:r w:rsidRPr="00A02794">
        <w:rPr>
          <w:rFonts w:eastAsia="Arial" w:cstheme="minorHAnsi"/>
          <w:color w:val="000000"/>
        </w:rPr>
        <w:t xml:space="preserve">It is expected that CREST accounts will be credited on the day of Admission as regards the New Ordinary Shares in uncertificated form and that certificates for those shares to be issued in certificated form will be dispatched by first class post by </w:t>
      </w:r>
      <w:r w:rsidRPr="00A02794">
        <w:rPr>
          <w:rFonts w:eastAsia="Arial" w:cstheme="minorHAnsi"/>
        </w:rPr>
        <w:t>5 June 2019</w:t>
      </w:r>
      <w:r w:rsidRPr="00A02794">
        <w:rPr>
          <w:rFonts w:eastAsia="Arial" w:cstheme="minorHAnsi"/>
          <w:color w:val="000000"/>
        </w:rPr>
        <w:t xml:space="preserve">.  </w:t>
      </w:r>
    </w:p>
    <w:p w14:paraId="1E8E0B59" w14:textId="77777777" w:rsidR="00033991" w:rsidRPr="00A02794" w:rsidRDefault="00033991" w:rsidP="00A02794">
      <w:pPr>
        <w:pStyle w:val="NoSpacing"/>
        <w:rPr>
          <w:rFonts w:cstheme="minorHAnsi"/>
          <w:lang w:eastAsia="en-GB"/>
        </w:rPr>
      </w:pPr>
    </w:p>
    <w:p w14:paraId="08C48475" w14:textId="77777777" w:rsidR="00033991" w:rsidRPr="00A02794" w:rsidRDefault="00033991" w:rsidP="00A02794">
      <w:pPr>
        <w:tabs>
          <w:tab w:val="left" w:pos="504"/>
        </w:tabs>
        <w:spacing w:after="120" w:line="240" w:lineRule="auto"/>
        <w:jc w:val="both"/>
        <w:textAlignment w:val="baseline"/>
        <w:rPr>
          <w:rFonts w:eastAsia="Arial" w:cstheme="minorHAnsi"/>
          <w:b/>
          <w:color w:val="000000"/>
        </w:rPr>
      </w:pPr>
      <w:r w:rsidRPr="00A02794">
        <w:rPr>
          <w:rFonts w:eastAsia="Arial" w:cstheme="minorHAnsi"/>
          <w:b/>
          <w:color w:val="000000"/>
        </w:rPr>
        <w:t>The Placing Agreement</w:t>
      </w:r>
    </w:p>
    <w:p w14:paraId="761A3585" w14:textId="77777777" w:rsidR="00033991" w:rsidRPr="00A02794" w:rsidRDefault="00033991" w:rsidP="00033991">
      <w:pPr>
        <w:spacing w:after="120"/>
        <w:jc w:val="both"/>
        <w:textAlignment w:val="baseline"/>
        <w:rPr>
          <w:rFonts w:eastAsia="Arial" w:cstheme="minorHAnsi"/>
          <w:color w:val="000000"/>
        </w:rPr>
      </w:pPr>
      <w:r w:rsidRPr="00A02794">
        <w:rPr>
          <w:rFonts w:eastAsia="Arial" w:cstheme="minorHAnsi"/>
          <w:color w:val="000000"/>
        </w:rPr>
        <w:lastRenderedPageBreak/>
        <w:t>Pursuant to the terms of the Placing Agreement, Allenby Capital, as agent for the Company, has agreed conditionally to use its reasonable endeavours to procure Placees for the Placing Shares at the Issue Price. The Placing is not being underwritten.</w:t>
      </w:r>
    </w:p>
    <w:p w14:paraId="66843849" w14:textId="63A952CF" w:rsidR="00033991" w:rsidRPr="00A02794" w:rsidRDefault="00033991" w:rsidP="00033991">
      <w:pPr>
        <w:tabs>
          <w:tab w:val="left" w:pos="432"/>
        </w:tabs>
        <w:spacing w:after="120"/>
        <w:jc w:val="both"/>
        <w:textAlignment w:val="baseline"/>
        <w:rPr>
          <w:rFonts w:eastAsia="Arial" w:cstheme="minorHAnsi"/>
          <w:color w:val="000000"/>
        </w:rPr>
      </w:pPr>
      <w:r w:rsidRPr="00A02794">
        <w:rPr>
          <w:rFonts w:eastAsia="Arial" w:cstheme="minorHAnsi"/>
          <w:color w:val="000000"/>
        </w:rPr>
        <w:t xml:space="preserve">The obligations of Allenby Capital under the Placing Agreement are conditional, among other things, upon: (i) the passing of the Fundraising Resolutions without amendment at the Extraordinary General Meeting; and (ii) Admission becoming effective by not later than 8.00 a.m. on </w:t>
      </w:r>
      <w:r w:rsidRPr="00A02794">
        <w:rPr>
          <w:rFonts w:eastAsia="Arial" w:cstheme="minorHAnsi"/>
        </w:rPr>
        <w:t>22</w:t>
      </w:r>
      <w:r w:rsidRPr="00A02794">
        <w:rPr>
          <w:rFonts w:eastAsia="Arial" w:cstheme="minorHAnsi"/>
          <w:color w:val="000000"/>
        </w:rPr>
        <w:t xml:space="preserve"> May 2019 (or such later time and/or date (not being later than </w:t>
      </w:r>
      <w:r w:rsidRPr="00A02794">
        <w:rPr>
          <w:rFonts w:eastAsia="Arial" w:cstheme="minorHAnsi"/>
        </w:rPr>
        <w:t>5 June 2019)</w:t>
      </w:r>
      <w:r w:rsidRPr="00A02794">
        <w:rPr>
          <w:rFonts w:eastAsia="Arial" w:cstheme="minorHAnsi"/>
          <w:color w:val="000000"/>
        </w:rPr>
        <w:t xml:space="preserve"> as Allenby Capital and the Company may agree). </w:t>
      </w:r>
    </w:p>
    <w:p w14:paraId="797023DB" w14:textId="77777777" w:rsidR="00033991" w:rsidRPr="00A02794" w:rsidRDefault="00033991" w:rsidP="00033991">
      <w:pPr>
        <w:tabs>
          <w:tab w:val="left" w:pos="432"/>
        </w:tabs>
        <w:spacing w:after="120"/>
        <w:jc w:val="both"/>
        <w:textAlignment w:val="baseline"/>
        <w:rPr>
          <w:rFonts w:eastAsia="Arial" w:cstheme="minorHAnsi"/>
          <w:color w:val="000000"/>
        </w:rPr>
      </w:pPr>
      <w:r w:rsidRPr="00A02794">
        <w:rPr>
          <w:rFonts w:eastAsia="Arial" w:cstheme="minorHAnsi"/>
          <w:color w:val="000000"/>
        </w:rPr>
        <w:t xml:space="preserve">The Placing Agreement contains certain warranties and indemnities given by the Company in favour of Allenby Capital as to certain matters relating to the Company’s group and its business. The obligations of Allenby Capital under the Placing Agreement may be terminated in certain circumstances if there occurs either a breach of any of the warranties or if a materially adverse event occurs at any time prior to Admission. If the conditions in the Placing Agreement are not fulfilled on or before the relevant date in the Placing Agreement or, if applicable, waived, then the relevant placing monies will be returned to Placees without interest at their own risk.     </w:t>
      </w:r>
    </w:p>
    <w:p w14:paraId="5E1C7281" w14:textId="77777777" w:rsidR="00033991" w:rsidRPr="00A02794" w:rsidRDefault="00033991" w:rsidP="00033991">
      <w:pPr>
        <w:tabs>
          <w:tab w:val="left" w:pos="432"/>
        </w:tabs>
        <w:spacing w:after="120"/>
        <w:jc w:val="both"/>
        <w:textAlignment w:val="baseline"/>
        <w:rPr>
          <w:rFonts w:eastAsia="Arial" w:cstheme="minorHAnsi"/>
          <w:color w:val="000000"/>
        </w:rPr>
      </w:pPr>
      <w:r w:rsidRPr="00A02794">
        <w:rPr>
          <w:rFonts w:eastAsia="Arial" w:cstheme="minorHAnsi"/>
          <w:color w:val="000000"/>
        </w:rPr>
        <w:t xml:space="preserve">The Placing Agreement also provides for the Company to pay Allenby Capital commissions and certain other costs and expenses incidental to the Placing and Admission. </w:t>
      </w:r>
    </w:p>
    <w:p w14:paraId="0461B913" w14:textId="77777777" w:rsidR="00033991" w:rsidRPr="00A02794" w:rsidRDefault="00033991" w:rsidP="00033991">
      <w:pPr>
        <w:tabs>
          <w:tab w:val="left" w:pos="432"/>
        </w:tabs>
        <w:spacing w:after="120"/>
        <w:jc w:val="both"/>
        <w:textAlignment w:val="baseline"/>
        <w:rPr>
          <w:rFonts w:eastAsia="Arial" w:cstheme="minorHAnsi"/>
          <w:color w:val="000000"/>
          <w:highlight w:val="yellow"/>
        </w:rPr>
      </w:pPr>
    </w:p>
    <w:p w14:paraId="3405CB32" w14:textId="77777777" w:rsidR="00033991" w:rsidRPr="00A02794" w:rsidRDefault="00033991" w:rsidP="00A02794">
      <w:pPr>
        <w:tabs>
          <w:tab w:val="left" w:pos="504"/>
        </w:tabs>
        <w:spacing w:after="120" w:line="240" w:lineRule="auto"/>
        <w:textAlignment w:val="baseline"/>
        <w:rPr>
          <w:rFonts w:eastAsia="Arial" w:cstheme="minorHAnsi"/>
          <w:b/>
          <w:color w:val="000000"/>
        </w:rPr>
      </w:pPr>
      <w:r w:rsidRPr="00A02794">
        <w:rPr>
          <w:rFonts w:eastAsia="Arial" w:cstheme="minorHAnsi"/>
          <w:b/>
          <w:color w:val="000000"/>
        </w:rPr>
        <w:t>Related Party Transactions</w:t>
      </w:r>
    </w:p>
    <w:p w14:paraId="5D5106F8" w14:textId="5A156AC0" w:rsidR="00033991" w:rsidRPr="00A02794" w:rsidRDefault="00033991" w:rsidP="00033991">
      <w:pPr>
        <w:widowControl w:val="0"/>
        <w:spacing w:after="120"/>
        <w:jc w:val="both"/>
        <w:rPr>
          <w:rFonts w:eastAsia="Arial" w:cstheme="minorHAnsi"/>
          <w:color w:val="000000"/>
        </w:rPr>
      </w:pPr>
      <w:r w:rsidRPr="00A02794">
        <w:rPr>
          <w:rFonts w:eastAsia="Arial" w:cstheme="minorHAnsi"/>
          <w:color w:val="000000"/>
        </w:rPr>
        <w:t>Candy Ventures, a substantial shareholder of the Company, having an interest in approximately 22.88% of the voting rights of the Company,</w:t>
      </w:r>
      <w:r w:rsidRPr="00A02794">
        <w:rPr>
          <w:rFonts w:cstheme="minorHAnsi"/>
        </w:rPr>
        <w:t xml:space="preserve"> </w:t>
      </w:r>
      <w:r w:rsidRPr="00A02794">
        <w:rPr>
          <w:rFonts w:eastAsia="Arial" w:cstheme="minorHAnsi"/>
          <w:color w:val="000000"/>
        </w:rPr>
        <w:t xml:space="preserve">is subscribing for </w:t>
      </w:r>
      <w:r w:rsidR="00A02794">
        <w:rPr>
          <w:rFonts w:eastAsia="Arial" w:cstheme="minorHAnsi"/>
          <w:color w:val="000000"/>
        </w:rPr>
        <w:t>42,400,000</w:t>
      </w:r>
      <w:r w:rsidRPr="00A02794">
        <w:rPr>
          <w:rFonts w:eastAsia="Arial" w:cstheme="minorHAnsi"/>
          <w:color w:val="000000"/>
        </w:rPr>
        <w:t xml:space="preserve"> New Ordinary Shares, which represents an approximate aggregate amount of £</w:t>
      </w:r>
      <w:r w:rsidR="00A02794">
        <w:rPr>
          <w:rFonts w:eastAsia="Arial" w:cstheme="minorHAnsi"/>
          <w:color w:val="000000"/>
        </w:rPr>
        <w:t>1,060,000</w:t>
      </w:r>
      <w:r w:rsidRPr="00A02794">
        <w:rPr>
          <w:rFonts w:eastAsia="Arial" w:cstheme="minorHAnsi"/>
          <w:color w:val="000000"/>
        </w:rPr>
        <w:t xml:space="preserve"> at the Issue Price, via the Candy Ventures Placing Participation. Nick Candy (90% shareholder of Candy Ventures) is also considered to be a related party of Audioboom by reason of his shareholding in Candy Ventures. Steven Smith, a Non-Executive Director of the Company, is also a director and 10% shareholder of Candy Ventures and, accordingly, he too is a related party of Audioboom. The Candy Ventures Placing Participation</w:t>
      </w:r>
      <w:r w:rsidRPr="00A02794" w:rsidDel="009F37F8">
        <w:rPr>
          <w:rFonts w:eastAsia="Arial" w:cstheme="minorHAnsi"/>
          <w:color w:val="000000"/>
        </w:rPr>
        <w:t xml:space="preserve"> </w:t>
      </w:r>
      <w:r w:rsidRPr="00A02794">
        <w:rPr>
          <w:rFonts w:eastAsia="Arial" w:cstheme="minorHAnsi"/>
          <w:color w:val="000000"/>
        </w:rPr>
        <w:t xml:space="preserve">constitutes a related party transaction under rule 13 of the AIM Rules. </w:t>
      </w:r>
    </w:p>
    <w:p w14:paraId="08852EB7" w14:textId="23618D50" w:rsidR="00033991" w:rsidRPr="00A02794" w:rsidRDefault="00033991" w:rsidP="00033991">
      <w:pPr>
        <w:widowControl w:val="0"/>
        <w:spacing w:after="120"/>
        <w:jc w:val="both"/>
        <w:rPr>
          <w:rFonts w:eastAsia="Arial" w:cstheme="minorHAnsi"/>
          <w:color w:val="000000"/>
        </w:rPr>
      </w:pPr>
      <w:r w:rsidRPr="00A02794">
        <w:rPr>
          <w:rFonts w:eastAsia="Arial" w:cstheme="minorHAnsi"/>
          <w:color w:val="000000"/>
        </w:rPr>
        <w:t>Via the Director Subscription Participations, Non-Executive Chairman Michael Tobin, Roger Maddock, a Non-Executive Director of the Company</w:t>
      </w:r>
      <w:r w:rsidR="000D1662">
        <w:rPr>
          <w:rFonts w:eastAsia="Arial" w:cstheme="minorHAnsi"/>
          <w:color w:val="000000"/>
        </w:rPr>
        <w:t>,</w:t>
      </w:r>
      <w:r w:rsidRPr="00A02794">
        <w:rPr>
          <w:rFonts w:eastAsia="Arial" w:cstheme="minorHAnsi"/>
          <w:color w:val="000000"/>
        </w:rPr>
        <w:t xml:space="preserve"> and the Preston Trust (being a trust for the benefit of the family of Roger Maddock) have subscribed for </w:t>
      </w:r>
      <w:r w:rsidR="00A02794">
        <w:rPr>
          <w:rFonts w:eastAsia="Arial" w:cstheme="minorHAnsi"/>
          <w:color w:val="000000"/>
        </w:rPr>
        <w:t>3,600,000</w:t>
      </w:r>
      <w:r w:rsidRPr="00A02794">
        <w:rPr>
          <w:rFonts w:eastAsia="Arial" w:cstheme="minorHAnsi"/>
          <w:color w:val="000000"/>
        </w:rPr>
        <w:t xml:space="preserve"> New Ordinary Shares, </w:t>
      </w:r>
      <w:r w:rsidR="00A02794">
        <w:rPr>
          <w:rFonts w:eastAsia="Arial" w:cstheme="minorHAnsi"/>
          <w:color w:val="000000"/>
        </w:rPr>
        <w:t>2,000,000</w:t>
      </w:r>
      <w:r w:rsidRPr="00A02794">
        <w:rPr>
          <w:rFonts w:eastAsia="Arial" w:cstheme="minorHAnsi"/>
          <w:color w:val="000000"/>
        </w:rPr>
        <w:t xml:space="preserve"> New Ordinary Shares and </w:t>
      </w:r>
      <w:r w:rsidR="00A02794">
        <w:rPr>
          <w:rFonts w:eastAsia="Arial" w:cstheme="minorHAnsi"/>
          <w:color w:val="000000"/>
        </w:rPr>
        <w:t>4,000,000</w:t>
      </w:r>
      <w:r w:rsidRPr="00A02794">
        <w:rPr>
          <w:rFonts w:eastAsia="Arial" w:cstheme="minorHAnsi"/>
          <w:color w:val="000000"/>
        </w:rPr>
        <w:t xml:space="preserve"> New Ordinary Shares respectively in the Subscription, which represent amounts of £90,000, £50,000 and £100,000 respectively at the Issue Price.</w:t>
      </w:r>
    </w:p>
    <w:p w14:paraId="785DD50E" w14:textId="77777777" w:rsidR="00033991" w:rsidRPr="00A02794" w:rsidRDefault="00033991" w:rsidP="00033991">
      <w:pPr>
        <w:widowControl w:val="0"/>
        <w:spacing w:after="120"/>
        <w:jc w:val="both"/>
        <w:rPr>
          <w:rFonts w:eastAsia="Arial" w:cstheme="minorHAnsi"/>
          <w:color w:val="000000"/>
        </w:rPr>
      </w:pPr>
      <w:r w:rsidRPr="00A02794">
        <w:rPr>
          <w:rFonts w:eastAsia="Arial" w:cstheme="minorHAnsi"/>
          <w:color w:val="000000"/>
        </w:rPr>
        <w:t>The Independent Directors (being Robert Proctor and Brad Clarke) consider, having consulted with the Company’s nominated adviser Allenby Capital, that the terms of the Candy Ventures Placing Participation and the Director Subscription Participations are fair and reasonable insofar as Shareholders are concerned.</w:t>
      </w:r>
    </w:p>
    <w:p w14:paraId="5DF574B3" w14:textId="0FC06BAB" w:rsidR="00033991" w:rsidRPr="00986406" w:rsidRDefault="00033991" w:rsidP="00986406">
      <w:pPr>
        <w:widowControl w:val="0"/>
        <w:spacing w:after="120"/>
        <w:jc w:val="both"/>
        <w:rPr>
          <w:rFonts w:eastAsia="Arial" w:cstheme="minorHAnsi"/>
          <w:color w:val="000000"/>
        </w:rPr>
      </w:pPr>
      <w:r w:rsidRPr="00986406">
        <w:rPr>
          <w:rFonts w:eastAsia="Arial" w:cstheme="minorHAnsi"/>
          <w:color w:val="000000"/>
        </w:rPr>
        <w:t xml:space="preserve">Immediately following Admission, Nick Candy will be directly and indirectly interested in a total of </w:t>
      </w:r>
      <w:r w:rsidR="00A02794" w:rsidRPr="00986406">
        <w:rPr>
          <w:rFonts w:eastAsia="Arial" w:cstheme="minorHAnsi"/>
          <w:color w:val="000000"/>
        </w:rPr>
        <w:t>350,260,278</w:t>
      </w:r>
      <w:r w:rsidRPr="00986406">
        <w:rPr>
          <w:rFonts w:eastAsia="Arial" w:cstheme="minorHAnsi"/>
          <w:color w:val="000000"/>
        </w:rPr>
        <w:t xml:space="preserve"> Ordinary Shares, representing approximately </w:t>
      </w:r>
      <w:r w:rsidR="00A02794" w:rsidRPr="00986406">
        <w:rPr>
          <w:rFonts w:eastAsia="Arial" w:cstheme="minorHAnsi"/>
          <w:color w:val="000000"/>
        </w:rPr>
        <w:t>25.01</w:t>
      </w:r>
      <w:r w:rsidRPr="00986406">
        <w:rPr>
          <w:rFonts w:eastAsia="Arial" w:cstheme="minorHAnsi"/>
          <w:color w:val="000000"/>
        </w:rPr>
        <w:t xml:space="preserve">% of the </w:t>
      </w:r>
      <w:r w:rsidR="000D1662" w:rsidRPr="00986406">
        <w:rPr>
          <w:rFonts w:eastAsia="Arial" w:cstheme="minorHAnsi"/>
          <w:color w:val="000000"/>
        </w:rPr>
        <w:t>E</w:t>
      </w:r>
      <w:r w:rsidR="00A02794" w:rsidRPr="00986406">
        <w:rPr>
          <w:rFonts w:eastAsia="Arial" w:cstheme="minorHAnsi"/>
          <w:color w:val="000000"/>
        </w:rPr>
        <w:t>nlarged</w:t>
      </w:r>
      <w:r w:rsidRPr="00986406">
        <w:rPr>
          <w:rFonts w:eastAsia="Arial" w:cstheme="minorHAnsi"/>
          <w:color w:val="000000"/>
        </w:rPr>
        <w:t xml:space="preserve"> </w:t>
      </w:r>
      <w:r w:rsidR="000D1662" w:rsidRPr="00986406">
        <w:rPr>
          <w:rFonts w:eastAsia="Arial" w:cstheme="minorHAnsi"/>
          <w:color w:val="000000"/>
        </w:rPr>
        <w:t>S</w:t>
      </w:r>
      <w:r w:rsidRPr="00986406">
        <w:rPr>
          <w:rFonts w:eastAsia="Arial" w:cstheme="minorHAnsi"/>
          <w:color w:val="000000"/>
        </w:rPr>
        <w:t xml:space="preserve">hare </w:t>
      </w:r>
      <w:r w:rsidR="000D1662" w:rsidRPr="00986406">
        <w:rPr>
          <w:rFonts w:eastAsia="Arial" w:cstheme="minorHAnsi"/>
          <w:color w:val="000000"/>
        </w:rPr>
        <w:t>C</w:t>
      </w:r>
      <w:r w:rsidRPr="00986406">
        <w:rPr>
          <w:rFonts w:eastAsia="Arial" w:cstheme="minorHAnsi"/>
          <w:color w:val="000000"/>
        </w:rPr>
        <w:t xml:space="preserve">apital, which includes the </w:t>
      </w:r>
      <w:r w:rsidR="00A02794" w:rsidRPr="00986406">
        <w:rPr>
          <w:rFonts w:eastAsia="Arial" w:cstheme="minorHAnsi"/>
          <w:color w:val="000000"/>
        </w:rPr>
        <w:t>337,260,278</w:t>
      </w:r>
      <w:r w:rsidRPr="00986406">
        <w:rPr>
          <w:rFonts w:eastAsia="Arial" w:cstheme="minorHAnsi"/>
          <w:color w:val="000000"/>
        </w:rPr>
        <w:t xml:space="preserve"> Ordinary Shares held via Candy Ventures.</w:t>
      </w:r>
    </w:p>
    <w:p w14:paraId="2C8ACEB2" w14:textId="77777777" w:rsidR="00033991" w:rsidRPr="00A02794" w:rsidRDefault="00033991" w:rsidP="00033991">
      <w:pPr>
        <w:widowControl w:val="0"/>
        <w:spacing w:after="120"/>
        <w:jc w:val="both"/>
        <w:rPr>
          <w:rFonts w:eastAsia="Arial" w:cstheme="minorHAnsi"/>
          <w:color w:val="000000"/>
          <w:highlight w:val="yellow"/>
        </w:rPr>
      </w:pPr>
    </w:p>
    <w:p w14:paraId="64284A12" w14:textId="77777777" w:rsidR="00033991" w:rsidRPr="00A02794" w:rsidRDefault="00033991" w:rsidP="00A02794">
      <w:pPr>
        <w:tabs>
          <w:tab w:val="left" w:pos="504"/>
        </w:tabs>
        <w:spacing w:after="120" w:line="240" w:lineRule="auto"/>
        <w:jc w:val="both"/>
        <w:textAlignment w:val="baseline"/>
        <w:rPr>
          <w:rFonts w:eastAsia="Arial" w:cstheme="minorHAnsi"/>
          <w:b/>
          <w:color w:val="000000"/>
        </w:rPr>
      </w:pPr>
      <w:r w:rsidRPr="00A02794">
        <w:rPr>
          <w:rFonts w:eastAsia="Arial" w:cstheme="minorHAnsi"/>
          <w:b/>
          <w:color w:val="000000"/>
        </w:rPr>
        <w:t>Extraordinary General Meeting</w:t>
      </w:r>
    </w:p>
    <w:p w14:paraId="78AE7259" w14:textId="6337CB24" w:rsidR="00033991" w:rsidRPr="00A02794" w:rsidRDefault="00033991" w:rsidP="00033991">
      <w:pPr>
        <w:widowControl w:val="0"/>
        <w:spacing w:after="120"/>
        <w:jc w:val="both"/>
        <w:rPr>
          <w:rFonts w:eastAsia="Arial" w:cstheme="minorHAnsi"/>
          <w:color w:val="000000"/>
        </w:rPr>
      </w:pPr>
      <w:r w:rsidRPr="00A02794">
        <w:rPr>
          <w:rFonts w:cstheme="minorHAnsi"/>
          <w:color w:val="000000"/>
        </w:rPr>
        <w:t>A notice convening the Extraordinary General Meeting is set out at the end of this Circular.</w:t>
      </w:r>
      <w:r w:rsidRPr="00A02794">
        <w:rPr>
          <w:rFonts w:eastAsia="Arial" w:cstheme="minorHAnsi"/>
          <w:color w:val="000000"/>
        </w:rPr>
        <w:t xml:space="preserve"> The Extraordinary General Meeting of the Company is to be held at the offices of Fladgate LLP at 16 Great </w:t>
      </w:r>
      <w:r w:rsidRPr="00A02794">
        <w:rPr>
          <w:rFonts w:eastAsia="Arial" w:cstheme="minorHAnsi"/>
          <w:color w:val="000000"/>
        </w:rPr>
        <w:lastRenderedPageBreak/>
        <w:t>Queen Street, London WC2B 5DG at 10:00 a.m.</w:t>
      </w:r>
      <w:r w:rsidRPr="00A02794">
        <w:rPr>
          <w:rFonts w:eastAsia="Arial" w:cstheme="minorHAnsi"/>
          <w:b/>
          <w:color w:val="000000"/>
        </w:rPr>
        <w:t xml:space="preserve"> </w:t>
      </w:r>
      <w:r w:rsidRPr="00A02794">
        <w:rPr>
          <w:rFonts w:eastAsia="Arial" w:cstheme="minorHAnsi"/>
          <w:color w:val="000000"/>
        </w:rPr>
        <w:t>on 21</w:t>
      </w:r>
      <w:r w:rsidRPr="00A02794">
        <w:rPr>
          <w:rStyle w:val="aa"/>
          <w:rFonts w:cstheme="minorHAnsi"/>
        </w:rPr>
        <w:t xml:space="preserve"> May 2019</w:t>
      </w:r>
      <w:r w:rsidRPr="00A02794">
        <w:rPr>
          <w:rFonts w:eastAsia="Arial" w:cstheme="minorHAnsi"/>
          <w:color w:val="000000"/>
        </w:rPr>
        <w:t xml:space="preserve">. </w:t>
      </w:r>
    </w:p>
    <w:p w14:paraId="5765AA0E" w14:textId="77777777" w:rsidR="00033991" w:rsidRPr="00A02794" w:rsidRDefault="00033991" w:rsidP="00033991">
      <w:pPr>
        <w:widowControl w:val="0"/>
        <w:spacing w:after="120"/>
        <w:jc w:val="both"/>
        <w:rPr>
          <w:rFonts w:eastAsia="Arial" w:cstheme="minorHAnsi"/>
          <w:color w:val="000000"/>
        </w:rPr>
      </w:pPr>
      <w:r w:rsidRPr="00A02794">
        <w:rPr>
          <w:rFonts w:eastAsia="Arial" w:cstheme="minorHAnsi"/>
          <w:color w:val="000000"/>
        </w:rPr>
        <w:t>At the Extraordinary General Meeting, the following Resolutions will be proposed:</w:t>
      </w:r>
    </w:p>
    <w:p w14:paraId="7239C050" w14:textId="7D2DE00B" w:rsidR="00033991" w:rsidRPr="00A02794" w:rsidRDefault="00033991" w:rsidP="00033991">
      <w:pPr>
        <w:numPr>
          <w:ilvl w:val="0"/>
          <w:numId w:val="6"/>
        </w:numPr>
        <w:tabs>
          <w:tab w:val="clear" w:pos="432"/>
          <w:tab w:val="left" w:pos="504"/>
        </w:tabs>
        <w:spacing w:after="120" w:line="240" w:lineRule="auto"/>
        <w:ind w:left="504" w:hanging="432"/>
        <w:jc w:val="both"/>
        <w:textAlignment w:val="baseline"/>
        <w:rPr>
          <w:rFonts w:eastAsia="Arial" w:cstheme="minorHAnsi"/>
          <w:color w:val="000000"/>
        </w:rPr>
      </w:pPr>
      <w:r w:rsidRPr="00A02794">
        <w:rPr>
          <w:rFonts w:eastAsia="Arial" w:cstheme="minorHAnsi"/>
          <w:color w:val="000000"/>
        </w:rPr>
        <w:t xml:space="preserve">an ordinary resolution to grant authority to the Directors to allot Ordinary Shares up to a maximum of </w:t>
      </w:r>
      <w:r w:rsidR="00A02794">
        <w:rPr>
          <w:rFonts w:eastAsia="Arial" w:cstheme="minorHAnsi"/>
          <w:color w:val="000000"/>
        </w:rPr>
        <w:t>112,000,000</w:t>
      </w:r>
      <w:r w:rsidRPr="00A02794">
        <w:rPr>
          <w:rFonts w:eastAsia="Arial" w:cstheme="minorHAnsi"/>
          <w:color w:val="000000"/>
        </w:rPr>
        <w:t xml:space="preserve"> </w:t>
      </w:r>
      <w:r w:rsidR="000D1662">
        <w:rPr>
          <w:rFonts w:eastAsia="Arial" w:cstheme="minorHAnsi"/>
          <w:color w:val="000000"/>
        </w:rPr>
        <w:t>N</w:t>
      </w:r>
      <w:r w:rsidRPr="00A02794">
        <w:rPr>
          <w:rFonts w:eastAsia="Arial" w:cstheme="minorHAnsi"/>
          <w:color w:val="000000"/>
        </w:rPr>
        <w:t xml:space="preserve">ew Ordinary Shares pursuant to the Placing and Subscription; </w:t>
      </w:r>
    </w:p>
    <w:p w14:paraId="2C93A61D" w14:textId="62CBCBB8" w:rsidR="00033991" w:rsidRPr="00A02794" w:rsidRDefault="00033991" w:rsidP="00033991">
      <w:pPr>
        <w:numPr>
          <w:ilvl w:val="0"/>
          <w:numId w:val="6"/>
        </w:numPr>
        <w:tabs>
          <w:tab w:val="clear" w:pos="432"/>
          <w:tab w:val="left" w:pos="504"/>
        </w:tabs>
        <w:spacing w:after="120" w:line="240" w:lineRule="auto"/>
        <w:ind w:left="504" w:hanging="432"/>
        <w:jc w:val="both"/>
        <w:textAlignment w:val="baseline"/>
        <w:rPr>
          <w:rFonts w:eastAsia="Arial" w:cstheme="minorHAnsi"/>
          <w:color w:val="000000"/>
        </w:rPr>
      </w:pPr>
      <w:r w:rsidRPr="00A02794">
        <w:rPr>
          <w:rFonts w:eastAsia="Arial" w:cstheme="minorHAnsi"/>
          <w:color w:val="000000"/>
        </w:rPr>
        <w:t xml:space="preserve">subject to the passing of Resolution 1, a special resolution to dis-apply pre-emption rights contained in the Articles in respect of the allotment for cash of up to a maximum of </w:t>
      </w:r>
      <w:r w:rsidR="00A02794">
        <w:rPr>
          <w:rFonts w:eastAsia="Arial" w:cstheme="minorHAnsi"/>
          <w:color w:val="000000"/>
        </w:rPr>
        <w:t>112,000,000</w:t>
      </w:r>
      <w:r w:rsidRPr="00A02794">
        <w:rPr>
          <w:rFonts w:eastAsia="Arial" w:cstheme="minorHAnsi"/>
          <w:color w:val="000000"/>
        </w:rPr>
        <w:t xml:space="preserve"> New Ordinary Shares pursuant to the Placing and Subscription; </w:t>
      </w:r>
    </w:p>
    <w:p w14:paraId="3758737D" w14:textId="66203273" w:rsidR="00033991" w:rsidRPr="00A02794" w:rsidRDefault="00033991" w:rsidP="00033991">
      <w:pPr>
        <w:numPr>
          <w:ilvl w:val="0"/>
          <w:numId w:val="6"/>
        </w:numPr>
        <w:tabs>
          <w:tab w:val="clear" w:pos="432"/>
          <w:tab w:val="left" w:pos="504"/>
        </w:tabs>
        <w:spacing w:after="120" w:line="240" w:lineRule="auto"/>
        <w:ind w:left="504" w:hanging="432"/>
        <w:jc w:val="both"/>
        <w:textAlignment w:val="baseline"/>
        <w:rPr>
          <w:rFonts w:eastAsia="Arial" w:cstheme="minorHAnsi"/>
          <w:color w:val="000000"/>
        </w:rPr>
      </w:pPr>
      <w:r w:rsidRPr="00A02794">
        <w:rPr>
          <w:rFonts w:eastAsia="Arial" w:cstheme="minorHAnsi"/>
          <w:color w:val="000000"/>
        </w:rPr>
        <w:t xml:space="preserve">an ordinary resolution to grant authority to the Directors to allot Ordinary Shares or rights over new Ordinary Shares up to a maximum of </w:t>
      </w:r>
      <w:r w:rsidR="00AF5BF6" w:rsidRPr="00AF5BF6">
        <w:rPr>
          <w:rFonts w:eastAsia="Arial" w:cstheme="minorHAnsi"/>
          <w:color w:val="000000"/>
        </w:rPr>
        <w:t>140,</w:t>
      </w:r>
      <w:r w:rsidR="00CD3293">
        <w:rPr>
          <w:rFonts w:eastAsia="Arial" w:cstheme="minorHAnsi"/>
          <w:color w:val="000000"/>
        </w:rPr>
        <w:t>000,000</w:t>
      </w:r>
      <w:r w:rsidRPr="00A02794">
        <w:rPr>
          <w:rFonts w:eastAsia="Arial" w:cstheme="minorHAnsi"/>
          <w:color w:val="000000"/>
        </w:rPr>
        <w:t xml:space="preserve"> n</w:t>
      </w:r>
      <w:bookmarkStart w:id="3" w:name="_GoBack"/>
      <w:bookmarkEnd w:id="3"/>
      <w:r w:rsidRPr="00A02794">
        <w:rPr>
          <w:rFonts w:eastAsia="Arial" w:cstheme="minorHAnsi"/>
          <w:color w:val="000000"/>
        </w:rPr>
        <w:t xml:space="preserve">ew Ordinary Shares, representing approximately </w:t>
      </w:r>
      <w:r w:rsidR="000D1662">
        <w:rPr>
          <w:rFonts w:eastAsia="Arial" w:cstheme="minorHAnsi"/>
          <w:color w:val="000000"/>
        </w:rPr>
        <w:t>10</w:t>
      </w:r>
      <w:r w:rsidRPr="00A02794">
        <w:rPr>
          <w:rFonts w:eastAsia="Arial" w:cstheme="minorHAnsi"/>
          <w:color w:val="000000"/>
        </w:rPr>
        <w:t>% of the Company’s Enlarged Share Capital, on a pre-emptive basis; and</w:t>
      </w:r>
    </w:p>
    <w:p w14:paraId="57534ACA" w14:textId="06DCCF2F" w:rsidR="00033991" w:rsidRPr="00A02794" w:rsidRDefault="00033991" w:rsidP="00033991">
      <w:pPr>
        <w:numPr>
          <w:ilvl w:val="0"/>
          <w:numId w:val="6"/>
        </w:numPr>
        <w:tabs>
          <w:tab w:val="clear" w:pos="432"/>
          <w:tab w:val="left" w:pos="504"/>
        </w:tabs>
        <w:spacing w:after="120" w:line="240" w:lineRule="auto"/>
        <w:ind w:left="504" w:hanging="432"/>
        <w:jc w:val="both"/>
        <w:textAlignment w:val="baseline"/>
        <w:rPr>
          <w:rFonts w:eastAsia="Arial" w:cstheme="minorHAnsi"/>
          <w:color w:val="000000"/>
        </w:rPr>
      </w:pPr>
      <w:r w:rsidRPr="00A02794">
        <w:rPr>
          <w:rFonts w:eastAsia="Arial" w:cstheme="minorHAnsi"/>
          <w:color w:val="000000"/>
        </w:rPr>
        <w:t xml:space="preserve">subject to the passing of Resolution 3, a special resolution to dis-apply pre-emption rights contained in the Articles in respect of the allotment for cash of up to a maximum of </w:t>
      </w:r>
      <w:r w:rsidR="00AF5BF6" w:rsidRPr="00AF5BF6">
        <w:rPr>
          <w:rFonts w:eastAsia="Arial" w:cstheme="minorHAnsi"/>
          <w:color w:val="000000"/>
        </w:rPr>
        <w:t>140,</w:t>
      </w:r>
      <w:r w:rsidR="00CD3293">
        <w:rPr>
          <w:rFonts w:eastAsia="Arial" w:cstheme="minorHAnsi"/>
          <w:color w:val="000000"/>
        </w:rPr>
        <w:t>000,000</w:t>
      </w:r>
      <w:r w:rsidRPr="00A02794">
        <w:rPr>
          <w:rFonts w:eastAsia="Arial" w:cstheme="minorHAnsi"/>
          <w:color w:val="000000"/>
        </w:rPr>
        <w:t xml:space="preserve"> new Ordinary Shares on a </w:t>
      </w:r>
      <w:proofErr w:type="spellStart"/>
      <w:r w:rsidRPr="00A02794">
        <w:rPr>
          <w:rFonts w:eastAsia="Arial" w:cstheme="minorHAnsi"/>
          <w:color w:val="000000"/>
        </w:rPr>
        <w:t>non pre-emptive</w:t>
      </w:r>
      <w:proofErr w:type="spellEnd"/>
      <w:r w:rsidRPr="00A02794">
        <w:rPr>
          <w:rFonts w:eastAsia="Arial" w:cstheme="minorHAnsi"/>
          <w:color w:val="000000"/>
        </w:rPr>
        <w:t xml:space="preserve"> basis. This authority is being sought to enable the Directors to issue Ordinary Shares to Michael Tobin upon exercise of the existing warrants held by him, the exercise of which he had consented to defer until after the date of the Extraordinary General Meeting, as well as to give the Directors flexibility to take advantage of opportunities as and when they arise.</w:t>
      </w:r>
    </w:p>
    <w:p w14:paraId="3169130E" w14:textId="36F6A013" w:rsidR="00033991" w:rsidRPr="00A02794" w:rsidRDefault="00033991" w:rsidP="00033991">
      <w:pPr>
        <w:widowControl w:val="0"/>
        <w:spacing w:after="120"/>
        <w:jc w:val="both"/>
        <w:rPr>
          <w:rFonts w:eastAsia="Arial" w:cstheme="minorHAnsi"/>
          <w:color w:val="000000"/>
        </w:rPr>
      </w:pPr>
      <w:r w:rsidRPr="00A02794">
        <w:rPr>
          <w:rFonts w:eastAsia="Arial" w:cstheme="minorHAnsi"/>
          <w:color w:val="000000"/>
        </w:rPr>
        <w:t>Resolutions 1 and 3 will be proposed as ordinary resolutions and Resolutions 2 and 4 will be proposed as special resolutions. Under Jersey law</w:t>
      </w:r>
      <w:r w:rsidR="000D1662">
        <w:rPr>
          <w:rFonts w:eastAsia="Arial" w:cstheme="minorHAnsi"/>
          <w:color w:val="000000"/>
        </w:rPr>
        <w:t>,</w:t>
      </w:r>
      <w:r w:rsidRPr="00A02794">
        <w:rPr>
          <w:rFonts w:eastAsia="Arial" w:cstheme="minorHAnsi"/>
          <w:color w:val="000000"/>
        </w:rPr>
        <w:t xml:space="preserve"> a special resolution requires a two-thirds majority of those voting at the meeting in person or by proxy to vote in favour of the resolution.</w:t>
      </w:r>
    </w:p>
    <w:p w14:paraId="270CDA9A" w14:textId="77777777" w:rsidR="00033991" w:rsidRPr="00A02794" w:rsidRDefault="00033991" w:rsidP="00033991">
      <w:pPr>
        <w:widowControl w:val="0"/>
        <w:spacing w:after="120"/>
        <w:jc w:val="both"/>
        <w:rPr>
          <w:rFonts w:eastAsia="Arial" w:cstheme="minorHAnsi"/>
          <w:color w:val="000000"/>
          <w:highlight w:val="yellow"/>
        </w:rPr>
      </w:pPr>
    </w:p>
    <w:p w14:paraId="332B099B" w14:textId="77777777" w:rsidR="00033991" w:rsidRPr="00A02794" w:rsidRDefault="00033991" w:rsidP="00A02794">
      <w:pPr>
        <w:tabs>
          <w:tab w:val="left" w:pos="504"/>
        </w:tabs>
        <w:spacing w:after="120" w:line="240" w:lineRule="auto"/>
        <w:jc w:val="both"/>
        <w:textAlignment w:val="baseline"/>
        <w:rPr>
          <w:rFonts w:eastAsia="Arial" w:cstheme="minorHAnsi"/>
          <w:b/>
          <w:color w:val="000000"/>
        </w:rPr>
      </w:pPr>
      <w:r w:rsidRPr="00A02794">
        <w:rPr>
          <w:rFonts w:eastAsia="Arial" w:cstheme="minorHAnsi"/>
          <w:b/>
          <w:color w:val="000000"/>
        </w:rPr>
        <w:t>Action to be taken by Shareholders</w:t>
      </w:r>
    </w:p>
    <w:p w14:paraId="151C59FA" w14:textId="6E87719A" w:rsidR="00033991" w:rsidRPr="00A02794" w:rsidRDefault="00033991" w:rsidP="00033991">
      <w:pPr>
        <w:spacing w:after="120"/>
        <w:jc w:val="both"/>
        <w:textAlignment w:val="baseline"/>
        <w:rPr>
          <w:rFonts w:eastAsia="Arial" w:cstheme="minorHAnsi"/>
          <w:color w:val="000000"/>
        </w:rPr>
      </w:pPr>
      <w:r w:rsidRPr="00A02794">
        <w:rPr>
          <w:rFonts w:eastAsia="Arial" w:cstheme="minorHAnsi"/>
          <w:color w:val="000000"/>
        </w:rPr>
        <w:t xml:space="preserve">Shareholders will find accompanying this Circular, a Form of Proxy for use at the Extraordinary General Meeting. Whether or not Shareholders intend to be present at the Extraordinary General Meeting, they are requested to complete, sign and return the Form of Proxy in accordance with the instructions printed on it to Link Asset Services at PXS1, 34 Beckenham Road, Beckenham, Kent BR3 4ZF as soon as possible and, in any event, so as to arrive no later than </w:t>
      </w:r>
      <w:r w:rsidRPr="00A02794">
        <w:rPr>
          <w:rFonts w:cstheme="minorHAnsi"/>
          <w:color w:val="000000"/>
          <w:spacing w:val="-12"/>
        </w:rPr>
        <w:t>10:00 a.m.</w:t>
      </w:r>
      <w:r w:rsidRPr="00A02794">
        <w:rPr>
          <w:rFonts w:eastAsia="Arial" w:cstheme="minorHAnsi"/>
          <w:color w:val="000000"/>
        </w:rPr>
        <w:t xml:space="preserve"> on 19 May 2019. Completion and return of the Form of Proxy will not affect a Shareholder’s right to attend and vote in person at the Extraordinary General Meeting if they so wish. Further information regarding the appointment of proxies can be found in the notes to the Notice of Extraordinary General Meeting.</w:t>
      </w:r>
    </w:p>
    <w:p w14:paraId="7BB4770D" w14:textId="77777777" w:rsidR="00033991" w:rsidRPr="00A02794" w:rsidRDefault="00033991" w:rsidP="00033991">
      <w:pPr>
        <w:spacing w:after="120"/>
        <w:jc w:val="both"/>
        <w:textAlignment w:val="baseline"/>
        <w:rPr>
          <w:rFonts w:eastAsia="Arial" w:cstheme="minorHAnsi"/>
          <w:color w:val="000000"/>
        </w:rPr>
      </w:pPr>
      <w:r w:rsidRPr="00A02794">
        <w:rPr>
          <w:rFonts w:eastAsia="Arial" w:cstheme="minorHAnsi"/>
          <w:color w:val="000000"/>
        </w:rPr>
        <w:t>In the case of non-registered Shareholders who receive these materials through their broker or other intermediary, the Shareholder should complete and send a letter of direction in accordance with the instructions provided by their broker or other intermediary.</w:t>
      </w:r>
    </w:p>
    <w:p w14:paraId="55482682" w14:textId="77777777" w:rsidR="00033991" w:rsidRPr="00A02794" w:rsidRDefault="00033991" w:rsidP="00033991">
      <w:pPr>
        <w:spacing w:after="120"/>
        <w:jc w:val="both"/>
        <w:textAlignment w:val="baseline"/>
        <w:rPr>
          <w:rFonts w:eastAsia="Times New Roman" w:cstheme="minorHAnsi"/>
          <w:b/>
          <w:color w:val="000000"/>
          <w:lang w:eastAsia="en-GB"/>
        </w:rPr>
      </w:pPr>
      <w:r w:rsidRPr="00A02794">
        <w:rPr>
          <w:rFonts w:eastAsia="Arial" w:cstheme="minorHAnsi"/>
          <w:b/>
          <w:color w:val="000000"/>
        </w:rPr>
        <w:t xml:space="preserve">In order for the Placing and Subscription to proceed, Shareholders will need to approve the Fundraising Resolutions set out in the Notice of Extraordinary General Meeting. If the Fundraising Resolutions are not passed at the Extraordinary General Meeting, the Placing and Subscription will not proceed in the form currently envisaged, with the result that the anticipated net proceeds of the Placing and Subscription will not become available and the Company's business plans, growth prospects and available working capital will be materially adversely affected as a result. </w:t>
      </w:r>
    </w:p>
    <w:p w14:paraId="4BFA1B93" w14:textId="77777777" w:rsidR="00033991" w:rsidRPr="00A02794" w:rsidRDefault="00033991" w:rsidP="00033991">
      <w:pPr>
        <w:spacing w:after="120"/>
        <w:jc w:val="both"/>
        <w:textAlignment w:val="baseline"/>
        <w:rPr>
          <w:rFonts w:eastAsia="Arial" w:cstheme="minorHAnsi"/>
          <w:b/>
          <w:color w:val="000000"/>
        </w:rPr>
      </w:pPr>
      <w:r w:rsidRPr="00A02794">
        <w:rPr>
          <w:rFonts w:eastAsia="Arial" w:cstheme="minorHAnsi"/>
          <w:b/>
          <w:color w:val="000000"/>
        </w:rPr>
        <w:t>Accordingly, it is important that Shareholders vote in favour of the Fundraising Resolutions, in order that the Placing and Subscription can proceed.</w:t>
      </w:r>
    </w:p>
    <w:p w14:paraId="63434BDC" w14:textId="77777777" w:rsidR="00033991" w:rsidRPr="00A02794" w:rsidRDefault="00033991" w:rsidP="00033991">
      <w:pPr>
        <w:tabs>
          <w:tab w:val="left" w:pos="-74"/>
          <w:tab w:val="left" w:pos="426"/>
        </w:tabs>
        <w:spacing w:after="120" w:line="240" w:lineRule="auto"/>
        <w:jc w:val="both"/>
        <w:textAlignment w:val="baseline"/>
        <w:rPr>
          <w:rFonts w:eastAsia="Arial" w:cstheme="minorHAnsi"/>
          <w:b/>
          <w:color w:val="000000"/>
        </w:rPr>
      </w:pPr>
    </w:p>
    <w:p w14:paraId="144B4528" w14:textId="4A5613D2" w:rsidR="00033991" w:rsidRPr="00A02794" w:rsidRDefault="00033991" w:rsidP="00A02794">
      <w:pPr>
        <w:tabs>
          <w:tab w:val="left" w:pos="-74"/>
          <w:tab w:val="left" w:pos="426"/>
        </w:tabs>
        <w:spacing w:after="120" w:line="240" w:lineRule="auto"/>
        <w:jc w:val="both"/>
        <w:textAlignment w:val="baseline"/>
        <w:rPr>
          <w:rFonts w:eastAsia="Arial" w:cstheme="minorHAnsi"/>
          <w:b/>
          <w:color w:val="000000"/>
        </w:rPr>
      </w:pPr>
      <w:r w:rsidRPr="00A02794">
        <w:rPr>
          <w:rFonts w:eastAsia="Arial" w:cstheme="minorHAnsi"/>
          <w:b/>
          <w:color w:val="000000"/>
        </w:rPr>
        <w:t>Total Voting Rights</w:t>
      </w:r>
    </w:p>
    <w:p w14:paraId="26A8DEA8" w14:textId="7C6377F3" w:rsidR="00033991" w:rsidRPr="00A02794" w:rsidRDefault="00033991" w:rsidP="00033991">
      <w:pPr>
        <w:jc w:val="both"/>
        <w:rPr>
          <w:rFonts w:eastAsia="Arial" w:cstheme="minorHAnsi"/>
          <w:color w:val="000000"/>
        </w:rPr>
      </w:pPr>
      <w:r w:rsidRPr="00A02794">
        <w:rPr>
          <w:rFonts w:eastAsia="Arial" w:cstheme="minorHAnsi"/>
          <w:color w:val="000000"/>
        </w:rPr>
        <w:lastRenderedPageBreak/>
        <w:t xml:space="preserve">Upon Admission, the Company's issued ordinary share capital will consist of </w:t>
      </w:r>
      <w:r w:rsidR="00A02794">
        <w:rPr>
          <w:rFonts w:eastAsia="Arial" w:cstheme="minorHAnsi"/>
          <w:color w:val="000000"/>
        </w:rPr>
        <w:t>1,400,675,619</w:t>
      </w:r>
      <w:r w:rsidRPr="00A02794">
        <w:rPr>
          <w:rFonts w:eastAsia="Arial" w:cstheme="minorHAnsi"/>
          <w:color w:val="000000"/>
        </w:rPr>
        <w:t xml:space="preserve"> Ordinary Shares with one voting right each. The Company does not hold any Ordinary Shares in treasury. Therefore, the total number of Ordinary Shares and voting rights in the Company will be </w:t>
      </w:r>
      <w:r w:rsidR="00A02794">
        <w:rPr>
          <w:rFonts w:eastAsia="Arial" w:cstheme="minorHAnsi"/>
          <w:color w:val="000000"/>
        </w:rPr>
        <w:t>1,400,675,619</w:t>
      </w:r>
      <w:r w:rsidRPr="00A02794">
        <w:rPr>
          <w:rFonts w:eastAsia="Arial" w:cstheme="minorHAnsi"/>
          <w:color w:val="000000"/>
        </w:rPr>
        <w:t>.  With effect from  Admission, this figure may be used by Shareholders in the Company as the denominator for the calculations by which they will determine if they are required to notify their interest in, or a change to their interest in, the share capital of the Company under the FCA's Disclosure Guidance and Transparency Rules.</w:t>
      </w:r>
    </w:p>
    <w:p w14:paraId="5C2C2D73" w14:textId="77777777" w:rsidR="00033991" w:rsidRPr="00A02794" w:rsidRDefault="00033991" w:rsidP="00033991">
      <w:pPr>
        <w:tabs>
          <w:tab w:val="left" w:pos="-74"/>
          <w:tab w:val="left" w:pos="426"/>
        </w:tabs>
        <w:spacing w:after="120" w:line="240" w:lineRule="auto"/>
        <w:jc w:val="both"/>
        <w:textAlignment w:val="baseline"/>
        <w:rPr>
          <w:rFonts w:eastAsia="Arial" w:cstheme="minorHAnsi"/>
          <w:color w:val="000000"/>
        </w:rPr>
      </w:pPr>
    </w:p>
    <w:p w14:paraId="444AC519" w14:textId="27C21855" w:rsidR="00033991" w:rsidRPr="00A02794" w:rsidRDefault="00033991" w:rsidP="00A02794">
      <w:pPr>
        <w:tabs>
          <w:tab w:val="left" w:pos="-74"/>
          <w:tab w:val="left" w:pos="426"/>
        </w:tabs>
        <w:spacing w:after="120" w:line="240" w:lineRule="auto"/>
        <w:jc w:val="both"/>
        <w:textAlignment w:val="baseline"/>
        <w:rPr>
          <w:rFonts w:eastAsia="Arial" w:cstheme="minorHAnsi"/>
          <w:b/>
          <w:color w:val="000000"/>
        </w:rPr>
      </w:pPr>
      <w:r w:rsidRPr="00A02794">
        <w:rPr>
          <w:rFonts w:eastAsia="Arial" w:cstheme="minorHAnsi"/>
          <w:b/>
          <w:color w:val="000000"/>
        </w:rPr>
        <w:t>Information to Distributors</w:t>
      </w:r>
    </w:p>
    <w:p w14:paraId="03783577" w14:textId="1983FCDA" w:rsidR="00033991" w:rsidRDefault="00033991" w:rsidP="00033991">
      <w:pPr>
        <w:jc w:val="both"/>
        <w:rPr>
          <w:rFonts w:eastAsia="Arial" w:cstheme="minorHAnsi"/>
          <w:color w:val="000000"/>
        </w:rPr>
      </w:pPr>
      <w:r w:rsidRPr="00A02794">
        <w:rPr>
          <w:rFonts w:eastAsia="Arial" w:cstheme="minorHAnsi"/>
          <w:color w:val="000000"/>
        </w:rPr>
        <w:t>Solely for the purposes of the product governance requirements contained within: (a) EU Directive 2014/65/EU on markets in financial instruments, as amended ("MiFID II"); (b) Articles 9 and 10 of Commission Delegated Directive (EU) 2017/593 supplementing MiFID II; and (c) local implementing measures (together, the "Product Governance Requirements"), and disclaiming all and any liability, whether arising in tort, contract or otherwise, which any "manufacturer" (for the purposes of the Product Governance Requirements) may otherwise have with respect thereto, the New Ordinary Shares have been subject to a product approval process, which has determined that the New Ordinary Shares are: (i) compatible with an end target market of retail investors and investors who meet the criteria of professional clients and eligible counterparties, each as defined in MiFID II; and (ii) eligible for distribution through all distribution channels as are permitted by MiFID II (the "Target Market Assessment"). Notwithstanding the Target Market Assessment, investors should note that: the price of the New Ordinary Shares may decline and investors could lose all or part of their investment; New Ordinary Shares offer no guaranteed income and no capital protection; and an investment in the New Ordinary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Placing and Subscription.  Furthermore, it is noted that, notwithstanding the Target Market Assessment, only investors who have met the criteria of professional clients and eligible counterparties have been procured.  For the avoidance of doubt, the Target Market Assessment does not constitute: (a) an assessment of suitability or appropriateness for the purposes of MiFID II; or (b) a recommendation to any investor or group of investors to invest in, or purchase, or take any other action whatsoever with respect to the New Ordinary Shares.</w:t>
      </w:r>
    </w:p>
    <w:p w14:paraId="7787F8C1" w14:textId="77777777" w:rsidR="005A24B0" w:rsidRPr="00A02794" w:rsidRDefault="005A24B0" w:rsidP="00033991">
      <w:pPr>
        <w:jc w:val="both"/>
        <w:rPr>
          <w:rFonts w:eastAsia="Arial" w:cstheme="minorHAnsi"/>
          <w:color w:val="000000"/>
        </w:rPr>
      </w:pPr>
    </w:p>
    <w:p w14:paraId="0B411C7F" w14:textId="77777777" w:rsidR="005A24B0" w:rsidRPr="00E40D08" w:rsidRDefault="005A24B0" w:rsidP="005A24B0">
      <w:pPr>
        <w:pStyle w:val="BodyText"/>
        <w:jc w:val="center"/>
        <w:rPr>
          <w:rFonts w:eastAsia="Arial" w:cs="Arial"/>
          <w:b/>
        </w:rPr>
      </w:pPr>
      <w:r w:rsidRPr="00E40D08">
        <w:rPr>
          <w:rFonts w:eastAsia="Arial" w:cs="Arial"/>
          <w:b/>
        </w:rPr>
        <w:t>DEFINITIONS</w:t>
      </w:r>
    </w:p>
    <w:p w14:paraId="5BEEF998" w14:textId="77777777" w:rsidR="005A24B0" w:rsidRPr="00E40D08" w:rsidRDefault="005A24B0" w:rsidP="005A24B0">
      <w:pPr>
        <w:pStyle w:val="ListParagraph"/>
        <w:tabs>
          <w:tab w:val="left" w:pos="216"/>
          <w:tab w:val="left" w:pos="288"/>
        </w:tabs>
        <w:spacing w:line="163" w:lineRule="exact"/>
        <w:ind w:left="0" w:right="36"/>
        <w:jc w:val="both"/>
        <w:textAlignment w:val="baseline"/>
        <w:rPr>
          <w:rFonts w:ascii="Arial" w:hAnsi="Arial" w:cs="Arial"/>
        </w:rPr>
      </w:pPr>
    </w:p>
    <w:tbl>
      <w:tblPr>
        <w:tblW w:w="8980" w:type="dxa"/>
        <w:tblLook w:val="04A0" w:firstRow="1" w:lastRow="0" w:firstColumn="1" w:lastColumn="0" w:noHBand="0" w:noVBand="1"/>
      </w:tblPr>
      <w:tblGrid>
        <w:gridCol w:w="3237"/>
        <w:gridCol w:w="5743"/>
      </w:tblGrid>
      <w:tr w:rsidR="005A24B0" w:rsidRPr="005A24B0" w14:paraId="20BC9A68" w14:textId="77777777" w:rsidTr="00F723F4">
        <w:tc>
          <w:tcPr>
            <w:tcW w:w="3237" w:type="dxa"/>
            <w:shd w:val="clear" w:color="auto" w:fill="auto"/>
          </w:tcPr>
          <w:p w14:paraId="79EA24AA" w14:textId="77777777" w:rsidR="005A24B0" w:rsidRPr="00E40D08" w:rsidRDefault="005A24B0" w:rsidP="00F723F4">
            <w:pPr>
              <w:pStyle w:val="BodyText"/>
              <w:rPr>
                <w:rFonts w:eastAsia="Arial" w:cs="Arial"/>
                <w:b/>
              </w:rPr>
            </w:pPr>
            <w:r w:rsidRPr="00E40D08">
              <w:rPr>
                <w:rFonts w:eastAsia="Arial" w:cs="Arial"/>
                <w:b/>
              </w:rPr>
              <w:t>Admission</w:t>
            </w:r>
          </w:p>
        </w:tc>
        <w:tc>
          <w:tcPr>
            <w:tcW w:w="5743" w:type="dxa"/>
            <w:shd w:val="clear" w:color="auto" w:fill="auto"/>
          </w:tcPr>
          <w:p w14:paraId="268D95E8" w14:textId="77777777" w:rsidR="005A24B0" w:rsidRPr="00E40D08" w:rsidRDefault="005A24B0" w:rsidP="00F723F4">
            <w:pPr>
              <w:pStyle w:val="BodyText"/>
              <w:rPr>
                <w:rFonts w:eastAsia="Arial" w:cs="Arial"/>
              </w:rPr>
            </w:pPr>
            <w:r w:rsidRPr="00E40D08">
              <w:t>the admission of the New Ordinary Shares to trading on AIM becoming effective in accordance with the AIM Rules.</w:t>
            </w:r>
          </w:p>
        </w:tc>
      </w:tr>
      <w:tr w:rsidR="005A24B0" w:rsidRPr="005A24B0" w14:paraId="19A8ABED" w14:textId="77777777" w:rsidTr="00F723F4">
        <w:tc>
          <w:tcPr>
            <w:tcW w:w="3237" w:type="dxa"/>
            <w:shd w:val="clear" w:color="auto" w:fill="auto"/>
          </w:tcPr>
          <w:p w14:paraId="7E7C594D" w14:textId="77777777" w:rsidR="005A24B0" w:rsidRPr="00E40D08" w:rsidRDefault="005A24B0" w:rsidP="00F723F4">
            <w:pPr>
              <w:pStyle w:val="BodyText"/>
              <w:rPr>
                <w:rFonts w:eastAsia="Arial" w:cs="Arial"/>
                <w:b/>
              </w:rPr>
            </w:pPr>
            <w:r w:rsidRPr="00E40D08">
              <w:rPr>
                <w:rFonts w:eastAsia="Arial" w:cs="Arial"/>
                <w:b/>
              </w:rPr>
              <w:t>AIM</w:t>
            </w:r>
          </w:p>
        </w:tc>
        <w:tc>
          <w:tcPr>
            <w:tcW w:w="5743" w:type="dxa"/>
            <w:shd w:val="clear" w:color="auto" w:fill="auto"/>
          </w:tcPr>
          <w:p w14:paraId="037AD0CB" w14:textId="77777777" w:rsidR="005A24B0" w:rsidRPr="00E40D08" w:rsidRDefault="005A24B0" w:rsidP="00F723F4">
            <w:pPr>
              <w:pStyle w:val="BodyText"/>
              <w:rPr>
                <w:rFonts w:eastAsia="Arial" w:cs="Arial"/>
              </w:rPr>
            </w:pPr>
            <w:r w:rsidRPr="00E40D08">
              <w:rPr>
                <w:rFonts w:eastAsia="Arial" w:cs="Arial"/>
              </w:rPr>
              <w:t>AIM, a market operated by the London Stock Exchange.</w:t>
            </w:r>
          </w:p>
        </w:tc>
      </w:tr>
      <w:tr w:rsidR="005A24B0" w:rsidRPr="005A24B0" w14:paraId="263A66DE" w14:textId="77777777" w:rsidTr="00F723F4">
        <w:tc>
          <w:tcPr>
            <w:tcW w:w="3237" w:type="dxa"/>
            <w:shd w:val="clear" w:color="auto" w:fill="auto"/>
          </w:tcPr>
          <w:p w14:paraId="76D87511" w14:textId="77777777" w:rsidR="005A24B0" w:rsidRPr="00E40D08" w:rsidRDefault="005A24B0" w:rsidP="00F723F4">
            <w:pPr>
              <w:pStyle w:val="BodyText"/>
              <w:rPr>
                <w:rFonts w:eastAsia="Arial" w:cs="Arial"/>
                <w:b/>
              </w:rPr>
            </w:pPr>
            <w:r w:rsidRPr="00E40D08">
              <w:rPr>
                <w:rFonts w:eastAsia="Arial" w:cs="Arial"/>
                <w:b/>
              </w:rPr>
              <w:t>AIM Rules</w:t>
            </w:r>
          </w:p>
        </w:tc>
        <w:tc>
          <w:tcPr>
            <w:tcW w:w="5743" w:type="dxa"/>
            <w:shd w:val="clear" w:color="auto" w:fill="auto"/>
          </w:tcPr>
          <w:p w14:paraId="69100270" w14:textId="77777777" w:rsidR="005A24B0" w:rsidRPr="00E40D08" w:rsidRDefault="005A24B0" w:rsidP="00F723F4">
            <w:pPr>
              <w:pStyle w:val="BodyText"/>
              <w:rPr>
                <w:rFonts w:eastAsia="Arial" w:cs="Arial"/>
              </w:rPr>
            </w:pPr>
            <w:r w:rsidRPr="00E40D08">
              <w:rPr>
                <w:rFonts w:eastAsia="Arial" w:cs="Arial"/>
              </w:rPr>
              <w:t>the AIM Rules for Companies, as published and amended from time to time by the London Stock Exchange.</w:t>
            </w:r>
          </w:p>
        </w:tc>
      </w:tr>
      <w:tr w:rsidR="005A24B0" w:rsidRPr="005A24B0" w14:paraId="0C02BE39" w14:textId="77777777" w:rsidTr="00F723F4">
        <w:tc>
          <w:tcPr>
            <w:tcW w:w="3237" w:type="dxa"/>
            <w:shd w:val="clear" w:color="auto" w:fill="auto"/>
          </w:tcPr>
          <w:p w14:paraId="298926DF" w14:textId="77777777" w:rsidR="005A24B0" w:rsidRPr="00E40D08" w:rsidRDefault="005A24B0" w:rsidP="00F723F4">
            <w:pPr>
              <w:pStyle w:val="BodyText"/>
              <w:rPr>
                <w:rFonts w:eastAsia="Arial" w:cs="Arial"/>
                <w:b/>
              </w:rPr>
            </w:pPr>
            <w:r w:rsidRPr="00E40D08">
              <w:rPr>
                <w:rFonts w:eastAsia="Arial" w:cs="Arial"/>
                <w:b/>
              </w:rPr>
              <w:t>Allenby Capital</w:t>
            </w:r>
          </w:p>
        </w:tc>
        <w:tc>
          <w:tcPr>
            <w:tcW w:w="5743" w:type="dxa"/>
            <w:shd w:val="clear" w:color="auto" w:fill="auto"/>
          </w:tcPr>
          <w:p w14:paraId="0DA4F2C9" w14:textId="77777777" w:rsidR="005A24B0" w:rsidRPr="00E40D08" w:rsidRDefault="005A24B0" w:rsidP="00F723F4">
            <w:pPr>
              <w:pStyle w:val="BodyText"/>
              <w:rPr>
                <w:rFonts w:eastAsia="Arial" w:cs="Arial"/>
              </w:rPr>
            </w:pPr>
            <w:r w:rsidRPr="00E40D08">
              <w:rPr>
                <w:rFonts w:eastAsia="Arial" w:cs="Arial"/>
              </w:rPr>
              <w:t>Allenby Capital Limited, the Company’s nominated adviser and joint-broker pursuant to the AIM Rules.</w:t>
            </w:r>
          </w:p>
        </w:tc>
      </w:tr>
      <w:tr w:rsidR="005A24B0" w:rsidRPr="005A24B0" w14:paraId="520656BE" w14:textId="77777777" w:rsidTr="00F723F4">
        <w:tc>
          <w:tcPr>
            <w:tcW w:w="3237" w:type="dxa"/>
            <w:shd w:val="clear" w:color="auto" w:fill="auto"/>
          </w:tcPr>
          <w:p w14:paraId="604842D5" w14:textId="77777777" w:rsidR="005A24B0" w:rsidRPr="00E40D08" w:rsidRDefault="005A24B0" w:rsidP="00F723F4">
            <w:pPr>
              <w:pStyle w:val="BodyText"/>
              <w:rPr>
                <w:rFonts w:eastAsia="Arial" w:cs="Arial"/>
                <w:b/>
              </w:rPr>
            </w:pPr>
            <w:r w:rsidRPr="00E40D08">
              <w:rPr>
                <w:rFonts w:eastAsia="Arial" w:cs="Arial"/>
                <w:b/>
              </w:rPr>
              <w:lastRenderedPageBreak/>
              <w:t>Articles</w:t>
            </w:r>
          </w:p>
        </w:tc>
        <w:tc>
          <w:tcPr>
            <w:tcW w:w="5743" w:type="dxa"/>
            <w:shd w:val="clear" w:color="auto" w:fill="auto"/>
          </w:tcPr>
          <w:p w14:paraId="4F38D313" w14:textId="77777777" w:rsidR="005A24B0" w:rsidRPr="00E40D08" w:rsidRDefault="005A24B0" w:rsidP="00F723F4">
            <w:pPr>
              <w:pStyle w:val="BodyText"/>
              <w:rPr>
                <w:rFonts w:eastAsia="Arial" w:cs="Arial"/>
              </w:rPr>
            </w:pPr>
            <w:r w:rsidRPr="00E40D08">
              <w:rPr>
                <w:rFonts w:eastAsia="Arial" w:cs="Arial"/>
              </w:rPr>
              <w:t>the existing articles of association of the Company as at the date of this Circular.</w:t>
            </w:r>
          </w:p>
        </w:tc>
      </w:tr>
      <w:tr w:rsidR="005A24B0" w:rsidRPr="005A24B0" w14:paraId="4216E433" w14:textId="77777777" w:rsidTr="00F723F4">
        <w:tc>
          <w:tcPr>
            <w:tcW w:w="3237" w:type="dxa"/>
            <w:shd w:val="clear" w:color="auto" w:fill="auto"/>
          </w:tcPr>
          <w:p w14:paraId="583AA4DE" w14:textId="77777777" w:rsidR="005A24B0" w:rsidRPr="00E40D08" w:rsidRDefault="005A24B0" w:rsidP="00F723F4">
            <w:pPr>
              <w:pStyle w:val="BodyText"/>
              <w:rPr>
                <w:rFonts w:eastAsia="Arial" w:cs="Arial"/>
                <w:b/>
              </w:rPr>
            </w:pPr>
            <w:r w:rsidRPr="00E40D08">
              <w:rPr>
                <w:rFonts w:eastAsia="Arial" w:cs="Arial"/>
                <w:b/>
              </w:rPr>
              <w:t>Candy Ventures</w:t>
            </w:r>
          </w:p>
        </w:tc>
        <w:tc>
          <w:tcPr>
            <w:tcW w:w="5743" w:type="dxa"/>
            <w:shd w:val="clear" w:color="auto" w:fill="auto"/>
          </w:tcPr>
          <w:p w14:paraId="5CD3BD6D" w14:textId="77777777" w:rsidR="005A24B0" w:rsidRPr="00E40D08" w:rsidRDefault="005A24B0" w:rsidP="00F723F4">
            <w:pPr>
              <w:pStyle w:val="BodyText"/>
              <w:rPr>
                <w:rFonts w:eastAsia="Arial" w:cs="Arial"/>
              </w:rPr>
            </w:pPr>
            <w:r w:rsidRPr="00E40D08">
              <w:rPr>
                <w:rFonts w:cs="Arial"/>
                <w:color w:val="000000"/>
              </w:rPr>
              <w:t>Candy Ventures SARL.</w:t>
            </w:r>
          </w:p>
        </w:tc>
      </w:tr>
      <w:tr w:rsidR="005A24B0" w:rsidRPr="005A24B0" w14:paraId="23D425A0" w14:textId="77777777" w:rsidTr="00F723F4">
        <w:tc>
          <w:tcPr>
            <w:tcW w:w="3237" w:type="dxa"/>
            <w:shd w:val="clear" w:color="auto" w:fill="auto"/>
          </w:tcPr>
          <w:p w14:paraId="033D5E0F" w14:textId="77777777" w:rsidR="005A24B0" w:rsidRPr="00E40D08" w:rsidRDefault="005A24B0" w:rsidP="00F723F4">
            <w:pPr>
              <w:pStyle w:val="BodyText"/>
              <w:rPr>
                <w:rFonts w:eastAsia="Arial" w:cs="Arial"/>
                <w:b/>
              </w:rPr>
            </w:pPr>
            <w:r w:rsidRPr="00E40D08">
              <w:rPr>
                <w:rFonts w:eastAsia="Arial" w:cs="Arial"/>
                <w:b/>
              </w:rPr>
              <w:t>Candy Ventures Placing Participation</w:t>
            </w:r>
          </w:p>
        </w:tc>
        <w:tc>
          <w:tcPr>
            <w:tcW w:w="5743" w:type="dxa"/>
            <w:shd w:val="clear" w:color="auto" w:fill="auto"/>
          </w:tcPr>
          <w:p w14:paraId="644E1DA5" w14:textId="318BEAFC" w:rsidR="005A24B0" w:rsidRPr="00E40D08" w:rsidRDefault="005A24B0" w:rsidP="00F723F4">
            <w:pPr>
              <w:tabs>
                <w:tab w:val="left" w:pos="504"/>
              </w:tabs>
              <w:spacing w:after="120"/>
              <w:jc w:val="both"/>
              <w:textAlignment w:val="baseline"/>
              <w:rPr>
                <w:rFonts w:cs="Arial"/>
                <w:color w:val="000000"/>
              </w:rPr>
            </w:pPr>
            <w:r w:rsidRPr="00E40D08">
              <w:rPr>
                <w:rFonts w:cs="Arial"/>
                <w:color w:val="000000"/>
              </w:rPr>
              <w:t>the 42,400,000 New Ordinary Shares that Candy Ventures is subscribing for at the Issue Price in the Subscription.</w:t>
            </w:r>
          </w:p>
        </w:tc>
      </w:tr>
      <w:tr w:rsidR="005A24B0" w:rsidRPr="005A24B0" w14:paraId="1C43FFDE" w14:textId="77777777" w:rsidTr="00F723F4">
        <w:tc>
          <w:tcPr>
            <w:tcW w:w="3237" w:type="dxa"/>
            <w:shd w:val="clear" w:color="auto" w:fill="auto"/>
          </w:tcPr>
          <w:p w14:paraId="1CB43E13" w14:textId="77777777" w:rsidR="005A24B0" w:rsidRPr="00E40D08" w:rsidRDefault="005A24B0" w:rsidP="00F723F4">
            <w:pPr>
              <w:pStyle w:val="BodyText"/>
              <w:rPr>
                <w:rFonts w:eastAsia="Arial" w:cs="Arial"/>
                <w:b/>
              </w:rPr>
            </w:pPr>
            <w:r w:rsidRPr="00E40D08">
              <w:rPr>
                <w:rFonts w:eastAsia="Arial" w:cs="Arial"/>
                <w:b/>
              </w:rPr>
              <w:t>Circular</w:t>
            </w:r>
          </w:p>
        </w:tc>
        <w:tc>
          <w:tcPr>
            <w:tcW w:w="5743" w:type="dxa"/>
            <w:shd w:val="clear" w:color="auto" w:fill="auto"/>
          </w:tcPr>
          <w:p w14:paraId="49BE154D" w14:textId="77777777" w:rsidR="005A24B0" w:rsidRPr="00E40D08" w:rsidRDefault="005A24B0" w:rsidP="00F723F4">
            <w:pPr>
              <w:pStyle w:val="BodyText"/>
              <w:rPr>
                <w:rFonts w:eastAsia="Arial" w:cs="Arial"/>
              </w:rPr>
            </w:pPr>
            <w:r w:rsidRPr="00E40D08">
              <w:rPr>
                <w:rFonts w:eastAsia="Arial" w:cs="Arial"/>
              </w:rPr>
              <w:t>this document.</w:t>
            </w:r>
          </w:p>
        </w:tc>
      </w:tr>
      <w:tr w:rsidR="005A24B0" w:rsidRPr="005A24B0" w14:paraId="6507265A" w14:textId="77777777" w:rsidTr="00F723F4">
        <w:tc>
          <w:tcPr>
            <w:tcW w:w="3237" w:type="dxa"/>
            <w:shd w:val="clear" w:color="auto" w:fill="auto"/>
          </w:tcPr>
          <w:p w14:paraId="77BBB9C4" w14:textId="77777777" w:rsidR="005A24B0" w:rsidRPr="00E40D08" w:rsidRDefault="005A24B0" w:rsidP="00F723F4">
            <w:pPr>
              <w:pStyle w:val="BodyText"/>
              <w:rPr>
                <w:rFonts w:eastAsia="Arial" w:cs="Arial"/>
                <w:b/>
              </w:rPr>
            </w:pPr>
            <w:r w:rsidRPr="00E40D08">
              <w:rPr>
                <w:rFonts w:eastAsia="Arial" w:cs="Arial"/>
                <w:b/>
              </w:rPr>
              <w:t xml:space="preserve">Company </w:t>
            </w:r>
            <w:r w:rsidRPr="00E40D08">
              <w:rPr>
                <w:rFonts w:eastAsia="Arial" w:cs="Arial"/>
              </w:rPr>
              <w:t>or</w:t>
            </w:r>
            <w:r w:rsidRPr="00E40D08">
              <w:rPr>
                <w:rFonts w:eastAsia="Arial" w:cs="Arial"/>
                <w:b/>
              </w:rPr>
              <w:t xml:space="preserve"> Audioboom</w:t>
            </w:r>
          </w:p>
        </w:tc>
        <w:tc>
          <w:tcPr>
            <w:tcW w:w="5743" w:type="dxa"/>
            <w:shd w:val="clear" w:color="auto" w:fill="auto"/>
          </w:tcPr>
          <w:p w14:paraId="77D29766" w14:textId="77777777" w:rsidR="005A24B0" w:rsidRPr="00E40D08" w:rsidRDefault="005A24B0" w:rsidP="00F723F4">
            <w:pPr>
              <w:pStyle w:val="BodyText"/>
              <w:rPr>
                <w:rFonts w:eastAsia="Arial" w:cs="Arial"/>
              </w:rPr>
            </w:pPr>
            <w:r w:rsidRPr="00E40D08">
              <w:rPr>
                <w:rFonts w:eastAsia="Arial" w:cs="Arial"/>
              </w:rPr>
              <w:t>Audioboom Group plc.</w:t>
            </w:r>
          </w:p>
        </w:tc>
      </w:tr>
      <w:tr w:rsidR="005A24B0" w:rsidRPr="005A24B0" w14:paraId="28A9B076" w14:textId="77777777" w:rsidTr="00F723F4">
        <w:tc>
          <w:tcPr>
            <w:tcW w:w="3237" w:type="dxa"/>
            <w:shd w:val="clear" w:color="auto" w:fill="auto"/>
          </w:tcPr>
          <w:p w14:paraId="5E57461A" w14:textId="77777777" w:rsidR="005A24B0" w:rsidRPr="00E40D08" w:rsidRDefault="005A24B0" w:rsidP="00F723F4">
            <w:pPr>
              <w:pStyle w:val="BodyText"/>
              <w:rPr>
                <w:rFonts w:eastAsia="Arial" w:cs="Arial"/>
                <w:b/>
              </w:rPr>
            </w:pPr>
            <w:r w:rsidRPr="00E40D08">
              <w:rPr>
                <w:rFonts w:eastAsia="Arial" w:cs="Arial"/>
                <w:b/>
              </w:rPr>
              <w:t>CREST</w:t>
            </w:r>
          </w:p>
        </w:tc>
        <w:tc>
          <w:tcPr>
            <w:tcW w:w="5743" w:type="dxa"/>
            <w:shd w:val="clear" w:color="auto" w:fill="auto"/>
          </w:tcPr>
          <w:p w14:paraId="55293381" w14:textId="77777777" w:rsidR="005A24B0" w:rsidRPr="00E40D08" w:rsidRDefault="005A24B0" w:rsidP="00F723F4">
            <w:pPr>
              <w:pStyle w:val="BodyText"/>
              <w:rPr>
                <w:rFonts w:eastAsia="Arial" w:cs="Arial"/>
              </w:rPr>
            </w:pPr>
            <w:r w:rsidRPr="00E40D08">
              <w:rPr>
                <w:rFonts w:eastAsia="Arial" w:cs="Arial"/>
              </w:rPr>
              <w:t>the computerised settlement system (as defined in the CREST Regulations) which facilitates the transfer of title to shares in uncertificated form.</w:t>
            </w:r>
          </w:p>
        </w:tc>
      </w:tr>
      <w:tr w:rsidR="005A24B0" w:rsidRPr="005A24B0" w14:paraId="03F079ED" w14:textId="77777777" w:rsidTr="00F723F4">
        <w:tc>
          <w:tcPr>
            <w:tcW w:w="3237" w:type="dxa"/>
            <w:shd w:val="clear" w:color="auto" w:fill="auto"/>
          </w:tcPr>
          <w:p w14:paraId="10E3551E" w14:textId="77777777" w:rsidR="005A24B0" w:rsidRPr="00E40D08" w:rsidRDefault="005A24B0" w:rsidP="00F723F4">
            <w:pPr>
              <w:pStyle w:val="BodyText"/>
              <w:rPr>
                <w:rFonts w:eastAsia="Arial" w:cs="Arial"/>
                <w:b/>
              </w:rPr>
            </w:pPr>
            <w:r w:rsidRPr="00E40D08">
              <w:rPr>
                <w:rFonts w:eastAsia="Arial" w:cs="Arial"/>
                <w:b/>
              </w:rPr>
              <w:t>CREST Manual</w:t>
            </w:r>
          </w:p>
        </w:tc>
        <w:tc>
          <w:tcPr>
            <w:tcW w:w="5743" w:type="dxa"/>
            <w:shd w:val="clear" w:color="auto" w:fill="auto"/>
          </w:tcPr>
          <w:p w14:paraId="7C4526DA" w14:textId="77777777" w:rsidR="005A24B0" w:rsidRPr="00E40D08" w:rsidRDefault="005A24B0" w:rsidP="00F723F4">
            <w:pPr>
              <w:pStyle w:val="BodyText"/>
              <w:rPr>
                <w:rFonts w:eastAsia="Arial" w:cs="Arial"/>
              </w:rPr>
            </w:pPr>
            <w:r w:rsidRPr="00E40D08">
              <w:rPr>
                <w:rFonts w:eastAsia="Arial" w:cs="Arial"/>
              </w:rPr>
              <w:t>the manual, as amended from time to time, produced by Euroclear UK &amp; Ireland, which facilitates the transfer of shares in uncertificated form.</w:t>
            </w:r>
          </w:p>
        </w:tc>
      </w:tr>
      <w:tr w:rsidR="005A24B0" w:rsidRPr="005A24B0" w14:paraId="136C4FCC" w14:textId="77777777" w:rsidTr="00F723F4">
        <w:tc>
          <w:tcPr>
            <w:tcW w:w="3237" w:type="dxa"/>
            <w:shd w:val="clear" w:color="auto" w:fill="auto"/>
          </w:tcPr>
          <w:p w14:paraId="3B822EF9" w14:textId="77777777" w:rsidR="005A24B0" w:rsidRPr="00E40D08" w:rsidRDefault="005A24B0" w:rsidP="00F723F4">
            <w:pPr>
              <w:pStyle w:val="BodyText"/>
              <w:rPr>
                <w:rFonts w:eastAsia="Arial" w:cs="Arial"/>
                <w:b/>
              </w:rPr>
            </w:pPr>
            <w:r w:rsidRPr="00E40D08">
              <w:rPr>
                <w:rFonts w:eastAsia="Arial" w:cs="Arial"/>
                <w:b/>
              </w:rPr>
              <w:t>CREST member</w:t>
            </w:r>
          </w:p>
        </w:tc>
        <w:tc>
          <w:tcPr>
            <w:tcW w:w="5743" w:type="dxa"/>
            <w:shd w:val="clear" w:color="auto" w:fill="auto"/>
          </w:tcPr>
          <w:p w14:paraId="0C50D0F0" w14:textId="77777777" w:rsidR="005A24B0" w:rsidRPr="00E40D08" w:rsidRDefault="005A24B0" w:rsidP="00F723F4">
            <w:pPr>
              <w:pStyle w:val="BodyText"/>
              <w:rPr>
                <w:rFonts w:eastAsia="Arial" w:cs="Arial"/>
              </w:rPr>
            </w:pPr>
            <w:r w:rsidRPr="00E40D08">
              <w:rPr>
                <w:rFonts w:eastAsia="Arial" w:cs="Arial"/>
              </w:rPr>
              <w:t xml:space="preserve">a person who has been admitted by Euroclear UK and Ireland as a system-member (as defined in the CREST Regulations). </w:t>
            </w:r>
          </w:p>
        </w:tc>
      </w:tr>
      <w:tr w:rsidR="005A24B0" w:rsidRPr="005A24B0" w14:paraId="394D8A1A" w14:textId="77777777" w:rsidTr="00F723F4">
        <w:tc>
          <w:tcPr>
            <w:tcW w:w="3237" w:type="dxa"/>
            <w:shd w:val="clear" w:color="auto" w:fill="auto"/>
          </w:tcPr>
          <w:p w14:paraId="3D3DF8F6" w14:textId="77777777" w:rsidR="005A24B0" w:rsidRPr="00E40D08" w:rsidRDefault="005A24B0" w:rsidP="00F723F4">
            <w:pPr>
              <w:pStyle w:val="BodyText"/>
              <w:rPr>
                <w:rFonts w:eastAsia="Arial" w:cs="Arial"/>
                <w:b/>
              </w:rPr>
            </w:pPr>
            <w:r w:rsidRPr="00E40D08">
              <w:rPr>
                <w:rFonts w:eastAsia="Arial" w:cs="Arial"/>
                <w:b/>
              </w:rPr>
              <w:t>CREST Regulations</w:t>
            </w:r>
          </w:p>
        </w:tc>
        <w:tc>
          <w:tcPr>
            <w:tcW w:w="5743" w:type="dxa"/>
            <w:shd w:val="clear" w:color="auto" w:fill="auto"/>
          </w:tcPr>
          <w:p w14:paraId="0D84C385" w14:textId="77777777" w:rsidR="005A24B0" w:rsidRPr="00E40D08" w:rsidRDefault="005A24B0" w:rsidP="00F723F4">
            <w:pPr>
              <w:pStyle w:val="BodyText"/>
              <w:rPr>
                <w:rFonts w:eastAsia="Arial" w:cs="Arial"/>
              </w:rPr>
            </w:pPr>
            <w:r w:rsidRPr="00E40D08">
              <w:rPr>
                <w:rFonts w:eastAsia="Arial" w:cs="Arial"/>
              </w:rPr>
              <w:t>the Uncertificated Securities Regulations 2001 or the Companies (Uncertificated Securities) (Jersey) Order 1999, including (i) any enactment or subordinate legislation which amends or supersedes those regulations and (ii) any applicable rules made under those regulations or any such enactment or subordinate legislation for the time being in force.</w:t>
            </w:r>
          </w:p>
        </w:tc>
      </w:tr>
      <w:tr w:rsidR="005A24B0" w:rsidRPr="005A24B0" w14:paraId="083C8E68" w14:textId="77777777" w:rsidTr="00F723F4">
        <w:tc>
          <w:tcPr>
            <w:tcW w:w="3237" w:type="dxa"/>
            <w:shd w:val="clear" w:color="auto" w:fill="auto"/>
          </w:tcPr>
          <w:p w14:paraId="6EB7D78B" w14:textId="77777777" w:rsidR="005A24B0" w:rsidRPr="00E40D08" w:rsidRDefault="005A24B0" w:rsidP="00F723F4">
            <w:pPr>
              <w:pStyle w:val="BodyText"/>
              <w:rPr>
                <w:rFonts w:eastAsia="Arial" w:cs="Arial"/>
                <w:b/>
              </w:rPr>
            </w:pPr>
            <w:r w:rsidRPr="00E40D08">
              <w:rPr>
                <w:rFonts w:eastAsia="Arial" w:cs="Arial"/>
                <w:b/>
              </w:rPr>
              <w:t xml:space="preserve">Directors </w:t>
            </w:r>
            <w:r w:rsidRPr="00E40D08">
              <w:rPr>
                <w:rFonts w:eastAsia="Arial" w:cs="Arial"/>
              </w:rPr>
              <w:t>or</w:t>
            </w:r>
            <w:r w:rsidRPr="00E40D08">
              <w:rPr>
                <w:rFonts w:eastAsia="Arial" w:cs="Arial"/>
                <w:b/>
              </w:rPr>
              <w:t xml:space="preserve"> Board</w:t>
            </w:r>
          </w:p>
        </w:tc>
        <w:tc>
          <w:tcPr>
            <w:tcW w:w="5743" w:type="dxa"/>
            <w:shd w:val="clear" w:color="auto" w:fill="auto"/>
          </w:tcPr>
          <w:p w14:paraId="1DD4D002" w14:textId="77777777" w:rsidR="005A24B0" w:rsidRPr="00E40D08" w:rsidRDefault="005A24B0" w:rsidP="00F723F4">
            <w:pPr>
              <w:pStyle w:val="BodyText"/>
              <w:rPr>
                <w:rFonts w:eastAsia="Arial" w:cs="Arial"/>
              </w:rPr>
            </w:pPr>
            <w:r w:rsidRPr="00E40D08">
              <w:rPr>
                <w:rFonts w:eastAsia="Arial" w:cs="Arial"/>
              </w:rPr>
              <w:t>the directors of the Company.</w:t>
            </w:r>
          </w:p>
        </w:tc>
      </w:tr>
      <w:tr w:rsidR="005A24B0" w:rsidRPr="005A24B0" w14:paraId="4BB927C0" w14:textId="77777777" w:rsidTr="00F723F4">
        <w:tc>
          <w:tcPr>
            <w:tcW w:w="3237" w:type="dxa"/>
            <w:shd w:val="clear" w:color="auto" w:fill="auto"/>
          </w:tcPr>
          <w:p w14:paraId="162FEFAB" w14:textId="77777777" w:rsidR="005A24B0" w:rsidRPr="00E40D08" w:rsidRDefault="005A24B0" w:rsidP="00F723F4">
            <w:pPr>
              <w:pStyle w:val="BodyText"/>
              <w:rPr>
                <w:rFonts w:eastAsia="Arial" w:cs="Arial"/>
                <w:b/>
                <w:highlight w:val="lightGray"/>
              </w:rPr>
            </w:pPr>
            <w:bookmarkStart w:id="4" w:name="_Hlk6513911"/>
            <w:r w:rsidRPr="00E40D08">
              <w:rPr>
                <w:rFonts w:eastAsia="Arial" w:cs="Arial"/>
                <w:b/>
              </w:rPr>
              <w:t>Director Subscription Participations</w:t>
            </w:r>
            <w:bookmarkEnd w:id="4"/>
          </w:p>
        </w:tc>
        <w:tc>
          <w:tcPr>
            <w:tcW w:w="5743" w:type="dxa"/>
            <w:shd w:val="clear" w:color="auto" w:fill="auto"/>
          </w:tcPr>
          <w:p w14:paraId="480A3C53" w14:textId="279810EA" w:rsidR="005A24B0" w:rsidRPr="00E40D08" w:rsidRDefault="005A24B0" w:rsidP="00F723F4">
            <w:pPr>
              <w:pStyle w:val="BodyText"/>
              <w:rPr>
                <w:rFonts w:eastAsia="Arial" w:cs="Arial"/>
                <w:highlight w:val="lightGray"/>
              </w:rPr>
            </w:pPr>
            <w:r w:rsidRPr="00E40D08">
              <w:rPr>
                <w:rFonts w:eastAsia="Arial" w:cs="Arial"/>
              </w:rPr>
              <w:t>the 3,600,000 New Ordinary Shares, the 2,000,000 New Ordinary Shares and the 4,000,000 New Ordinary Shares that Non-Executive Chairman Michael Tobin, Roger Maddock</w:t>
            </w:r>
            <w:r w:rsidR="000D1662">
              <w:rPr>
                <w:rFonts w:eastAsia="Arial" w:cs="Arial"/>
              </w:rPr>
              <w:t>,</w:t>
            </w:r>
            <w:r w:rsidRPr="00E40D08">
              <w:rPr>
                <w:rFonts w:eastAsia="Arial" w:cs="Arial"/>
              </w:rPr>
              <w:t xml:space="preserve"> a Non-Executive Director of the Company</w:t>
            </w:r>
            <w:r w:rsidR="000D1662">
              <w:rPr>
                <w:rFonts w:eastAsia="Arial" w:cs="Arial"/>
              </w:rPr>
              <w:t>,</w:t>
            </w:r>
            <w:r w:rsidRPr="00E40D08">
              <w:rPr>
                <w:rFonts w:eastAsia="Arial" w:cs="Arial"/>
              </w:rPr>
              <w:t xml:space="preserve"> and the Preston Trust (being a trust for the benefit of the family of Roger Maddock) are respectively subscribing for at the Issue Price in the Subscription.</w:t>
            </w:r>
          </w:p>
        </w:tc>
      </w:tr>
      <w:tr w:rsidR="005A24B0" w:rsidRPr="005A24B0" w14:paraId="7FF9599D" w14:textId="77777777" w:rsidTr="00F723F4">
        <w:tc>
          <w:tcPr>
            <w:tcW w:w="3237" w:type="dxa"/>
            <w:shd w:val="clear" w:color="auto" w:fill="auto"/>
          </w:tcPr>
          <w:p w14:paraId="1936C44C" w14:textId="77777777" w:rsidR="005A24B0" w:rsidRPr="00E40D08" w:rsidRDefault="005A24B0" w:rsidP="00F723F4">
            <w:pPr>
              <w:pStyle w:val="BodyText"/>
              <w:rPr>
                <w:rFonts w:eastAsia="Arial" w:cs="Arial"/>
                <w:b/>
              </w:rPr>
            </w:pPr>
            <w:r w:rsidRPr="00E40D08">
              <w:rPr>
                <w:rFonts w:eastAsia="Arial" w:cs="Arial"/>
                <w:b/>
              </w:rPr>
              <w:t>Enlarged Share Capital</w:t>
            </w:r>
          </w:p>
        </w:tc>
        <w:tc>
          <w:tcPr>
            <w:tcW w:w="5743" w:type="dxa"/>
            <w:shd w:val="clear" w:color="auto" w:fill="auto"/>
          </w:tcPr>
          <w:p w14:paraId="65155F64" w14:textId="608BFF43" w:rsidR="005A24B0" w:rsidRPr="00E40D08" w:rsidRDefault="005A24B0" w:rsidP="00F723F4">
            <w:pPr>
              <w:pStyle w:val="BodyText"/>
              <w:rPr>
                <w:rFonts w:eastAsia="Arial" w:cs="Arial"/>
              </w:rPr>
            </w:pPr>
            <w:r w:rsidRPr="00E40D08">
              <w:rPr>
                <w:rFonts w:eastAsia="Arial" w:cs="Arial"/>
              </w:rPr>
              <w:t>the 1,400,675,619 Ordinary Shares in issue immediately following Admission.</w:t>
            </w:r>
          </w:p>
        </w:tc>
      </w:tr>
      <w:tr w:rsidR="005A24B0" w:rsidRPr="005A24B0" w14:paraId="39F072A8" w14:textId="77777777" w:rsidTr="00F723F4">
        <w:tc>
          <w:tcPr>
            <w:tcW w:w="3237" w:type="dxa"/>
            <w:shd w:val="clear" w:color="auto" w:fill="auto"/>
          </w:tcPr>
          <w:p w14:paraId="1BEFD785" w14:textId="77777777" w:rsidR="005A24B0" w:rsidRPr="00E40D08" w:rsidRDefault="005A24B0" w:rsidP="00F723F4">
            <w:pPr>
              <w:pStyle w:val="BodyText"/>
              <w:rPr>
                <w:rFonts w:eastAsia="Arial" w:cs="Arial"/>
                <w:b/>
              </w:rPr>
            </w:pPr>
            <w:r w:rsidRPr="00E40D08">
              <w:rPr>
                <w:rFonts w:eastAsia="Arial" w:cs="Arial"/>
                <w:b/>
              </w:rPr>
              <w:t>Euroclear UK &amp; Ireland</w:t>
            </w:r>
          </w:p>
        </w:tc>
        <w:tc>
          <w:tcPr>
            <w:tcW w:w="5743" w:type="dxa"/>
            <w:shd w:val="clear" w:color="auto" w:fill="auto"/>
          </w:tcPr>
          <w:p w14:paraId="5B2BC9FA" w14:textId="77777777" w:rsidR="005A24B0" w:rsidRPr="00E40D08" w:rsidRDefault="005A24B0" w:rsidP="00F723F4">
            <w:pPr>
              <w:pStyle w:val="BodyText"/>
              <w:rPr>
                <w:rFonts w:eastAsia="Arial" w:cs="Arial"/>
              </w:rPr>
            </w:pPr>
            <w:r w:rsidRPr="00E40D08">
              <w:rPr>
                <w:rFonts w:eastAsia="Arial" w:cs="Arial"/>
              </w:rPr>
              <w:t>Euroclear UK &amp; Ireland Limited, the operator of CREST.</w:t>
            </w:r>
          </w:p>
        </w:tc>
      </w:tr>
      <w:tr w:rsidR="005A24B0" w:rsidRPr="005A24B0" w14:paraId="3D732E5F" w14:textId="77777777" w:rsidTr="00F723F4">
        <w:tc>
          <w:tcPr>
            <w:tcW w:w="3237" w:type="dxa"/>
            <w:shd w:val="clear" w:color="auto" w:fill="auto"/>
          </w:tcPr>
          <w:p w14:paraId="586B7404" w14:textId="77777777" w:rsidR="005A24B0" w:rsidRPr="00E40D08" w:rsidRDefault="005A24B0" w:rsidP="00F723F4">
            <w:pPr>
              <w:pStyle w:val="BodyText"/>
              <w:rPr>
                <w:rFonts w:eastAsia="Arial" w:cs="Arial"/>
                <w:b/>
              </w:rPr>
            </w:pPr>
            <w:r w:rsidRPr="00E40D08">
              <w:rPr>
                <w:rFonts w:eastAsia="Arial" w:cs="Arial"/>
                <w:b/>
              </w:rPr>
              <w:t>Existing Ordinary Shares</w:t>
            </w:r>
          </w:p>
        </w:tc>
        <w:tc>
          <w:tcPr>
            <w:tcW w:w="5743" w:type="dxa"/>
            <w:shd w:val="clear" w:color="auto" w:fill="auto"/>
          </w:tcPr>
          <w:p w14:paraId="2D4EA741" w14:textId="478F4627" w:rsidR="005A24B0" w:rsidRPr="00E40D08" w:rsidRDefault="005A24B0" w:rsidP="00F723F4">
            <w:pPr>
              <w:pStyle w:val="BodyText"/>
              <w:rPr>
                <w:rFonts w:eastAsia="Arial" w:cs="Arial"/>
              </w:rPr>
            </w:pPr>
            <w:r w:rsidRPr="00E40D08">
              <w:rPr>
                <w:rFonts w:eastAsia="Arial" w:cs="Arial"/>
              </w:rPr>
              <w:t>the 1,288,675,619 existing Ordinary Shares in issue in the capital of the Company as at the date of this Circular.</w:t>
            </w:r>
          </w:p>
        </w:tc>
      </w:tr>
      <w:tr w:rsidR="005A24B0" w:rsidRPr="005A24B0" w14:paraId="57103186" w14:textId="77777777" w:rsidTr="00F723F4">
        <w:tc>
          <w:tcPr>
            <w:tcW w:w="3237" w:type="dxa"/>
            <w:shd w:val="clear" w:color="auto" w:fill="auto"/>
          </w:tcPr>
          <w:p w14:paraId="06C6D07A" w14:textId="77777777" w:rsidR="005A24B0" w:rsidRPr="00E40D08" w:rsidRDefault="005A24B0" w:rsidP="00F723F4">
            <w:pPr>
              <w:pStyle w:val="BodyText"/>
              <w:rPr>
                <w:rFonts w:eastAsia="Arial" w:cs="Arial"/>
                <w:b/>
              </w:rPr>
            </w:pPr>
            <w:r w:rsidRPr="00E40D08">
              <w:rPr>
                <w:rFonts w:eastAsia="Arial" w:cs="Arial"/>
                <w:b/>
              </w:rPr>
              <w:t>Extraordinary General Meeting or EGM</w:t>
            </w:r>
          </w:p>
        </w:tc>
        <w:tc>
          <w:tcPr>
            <w:tcW w:w="5743" w:type="dxa"/>
            <w:shd w:val="clear" w:color="auto" w:fill="auto"/>
          </w:tcPr>
          <w:p w14:paraId="14388342" w14:textId="66394C5D" w:rsidR="005A24B0" w:rsidRPr="00E40D08" w:rsidRDefault="005A24B0" w:rsidP="00F723F4">
            <w:pPr>
              <w:pStyle w:val="BodyText"/>
              <w:rPr>
                <w:rFonts w:eastAsia="Arial" w:cs="Arial"/>
              </w:rPr>
            </w:pPr>
            <w:r w:rsidRPr="00E40D08">
              <w:rPr>
                <w:rFonts w:eastAsia="Arial" w:cs="Arial"/>
              </w:rPr>
              <w:t xml:space="preserve">The extraordinary general meeting of Shareholders to be held at the offices of </w:t>
            </w:r>
            <w:r w:rsidRPr="00E40D08">
              <w:rPr>
                <w:rFonts w:cs="Arial"/>
                <w:bCs/>
                <w:spacing w:val="-6"/>
              </w:rPr>
              <w:t>Fladgate LLP</w:t>
            </w:r>
            <w:r w:rsidRPr="00E40D08">
              <w:rPr>
                <w:rFonts w:cs="Arial"/>
                <w:bCs/>
                <w:spacing w:val="-4"/>
              </w:rPr>
              <w:t xml:space="preserve"> at </w:t>
            </w:r>
            <w:r w:rsidRPr="00E40D08">
              <w:rPr>
                <w:rFonts w:eastAsia="Arial" w:cs="Arial"/>
              </w:rPr>
              <w:t xml:space="preserve">16 Great Queen Street, London, WC2B 5DG at 10:00 a.m. on </w:t>
            </w:r>
            <w:r w:rsidRPr="00E40D08">
              <w:rPr>
                <w:rFonts w:cs="Arial"/>
              </w:rPr>
              <w:t>21 May 2019</w:t>
            </w:r>
            <w:r w:rsidRPr="00E40D08">
              <w:rPr>
                <w:rFonts w:eastAsia="Arial" w:cs="Arial"/>
              </w:rPr>
              <w:t>.</w:t>
            </w:r>
          </w:p>
        </w:tc>
      </w:tr>
      <w:tr w:rsidR="005A24B0" w:rsidRPr="005A24B0" w14:paraId="6E9D9C2D" w14:textId="77777777"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7" w:type="dxa"/>
            <w:tcBorders>
              <w:top w:val="nil"/>
              <w:left w:val="nil"/>
              <w:bottom w:val="nil"/>
              <w:right w:val="nil"/>
            </w:tcBorders>
            <w:shd w:val="clear" w:color="auto" w:fill="auto"/>
          </w:tcPr>
          <w:p w14:paraId="2348C483" w14:textId="77777777" w:rsidR="005A24B0" w:rsidRPr="00E40D08" w:rsidRDefault="005A24B0" w:rsidP="00F723F4">
            <w:pPr>
              <w:pStyle w:val="BodyText"/>
              <w:rPr>
                <w:rFonts w:eastAsia="Arial" w:cs="Arial"/>
                <w:b/>
              </w:rPr>
            </w:pPr>
            <w:r w:rsidRPr="00E40D08">
              <w:rPr>
                <w:rFonts w:eastAsia="Arial" w:cs="Arial"/>
                <w:b/>
              </w:rPr>
              <w:t>Form of Proxy</w:t>
            </w:r>
          </w:p>
        </w:tc>
        <w:tc>
          <w:tcPr>
            <w:tcW w:w="5743" w:type="dxa"/>
            <w:tcBorders>
              <w:top w:val="nil"/>
              <w:left w:val="nil"/>
              <w:bottom w:val="nil"/>
              <w:right w:val="nil"/>
            </w:tcBorders>
            <w:shd w:val="clear" w:color="auto" w:fill="auto"/>
          </w:tcPr>
          <w:p w14:paraId="39A79F78" w14:textId="77777777" w:rsidR="005A24B0" w:rsidRPr="00E40D08" w:rsidRDefault="005A24B0" w:rsidP="00F723F4">
            <w:pPr>
              <w:pStyle w:val="BodyText"/>
              <w:rPr>
                <w:rFonts w:eastAsia="Arial" w:cs="Arial"/>
              </w:rPr>
            </w:pPr>
            <w:r w:rsidRPr="00E40D08">
              <w:rPr>
                <w:rFonts w:eastAsia="Arial" w:cs="Arial"/>
              </w:rPr>
              <w:t>the form of proxy for use in connection with the Extraordinary General Meeting accompanying this Circular.</w:t>
            </w:r>
          </w:p>
        </w:tc>
      </w:tr>
      <w:tr w:rsidR="005A24B0" w:rsidRPr="005A24B0" w14:paraId="1ABC97E9" w14:textId="77777777" w:rsidTr="00F723F4">
        <w:tc>
          <w:tcPr>
            <w:tcW w:w="3237" w:type="dxa"/>
            <w:shd w:val="clear" w:color="auto" w:fill="auto"/>
          </w:tcPr>
          <w:p w14:paraId="2F7D6588" w14:textId="77777777" w:rsidR="005A24B0" w:rsidRPr="00E40D08" w:rsidRDefault="005A24B0" w:rsidP="00F723F4">
            <w:pPr>
              <w:pStyle w:val="BodyText"/>
              <w:rPr>
                <w:rFonts w:eastAsia="Arial" w:cs="Arial"/>
                <w:b/>
              </w:rPr>
            </w:pPr>
            <w:r w:rsidRPr="00E40D08">
              <w:rPr>
                <w:rFonts w:eastAsia="Arial" w:cs="Arial"/>
                <w:b/>
              </w:rPr>
              <w:lastRenderedPageBreak/>
              <w:t>Fundraising Resolutions</w:t>
            </w:r>
          </w:p>
        </w:tc>
        <w:tc>
          <w:tcPr>
            <w:tcW w:w="5743" w:type="dxa"/>
            <w:shd w:val="clear" w:color="auto" w:fill="auto"/>
          </w:tcPr>
          <w:p w14:paraId="78ACDD8E" w14:textId="77777777" w:rsidR="005A24B0" w:rsidRPr="00E40D08" w:rsidRDefault="005A24B0" w:rsidP="00F723F4">
            <w:pPr>
              <w:pStyle w:val="BodyText"/>
              <w:rPr>
                <w:rFonts w:eastAsia="Arial" w:cs="Arial"/>
              </w:rPr>
            </w:pPr>
            <w:r w:rsidRPr="00E40D08">
              <w:rPr>
                <w:rFonts w:eastAsia="Arial" w:cs="Arial"/>
              </w:rPr>
              <w:t>the resolutions numbered 1 and 2 to be proposed at the Extraordinary General Meeting as set out in the Notice of Extraordinary General Meeting.</w:t>
            </w:r>
          </w:p>
        </w:tc>
      </w:tr>
      <w:tr w:rsidR="005A24B0" w:rsidRPr="005A24B0" w14:paraId="11567698" w14:textId="77777777" w:rsidTr="00F723F4">
        <w:tc>
          <w:tcPr>
            <w:tcW w:w="3237" w:type="dxa"/>
            <w:shd w:val="clear" w:color="auto" w:fill="auto"/>
          </w:tcPr>
          <w:p w14:paraId="501C7AEB" w14:textId="77777777" w:rsidR="005A24B0" w:rsidRPr="00E40D08" w:rsidRDefault="005A24B0" w:rsidP="00F723F4">
            <w:pPr>
              <w:pStyle w:val="BodyText"/>
              <w:rPr>
                <w:rFonts w:eastAsia="Arial" w:cs="Arial"/>
                <w:b/>
              </w:rPr>
            </w:pPr>
            <w:r w:rsidRPr="00E40D08">
              <w:rPr>
                <w:rFonts w:eastAsia="Arial" w:cs="Arial"/>
                <w:b/>
              </w:rPr>
              <w:t>Independent Directors</w:t>
            </w:r>
          </w:p>
        </w:tc>
        <w:tc>
          <w:tcPr>
            <w:tcW w:w="5743" w:type="dxa"/>
            <w:shd w:val="clear" w:color="auto" w:fill="auto"/>
          </w:tcPr>
          <w:p w14:paraId="6FA468D4" w14:textId="77777777" w:rsidR="005A24B0" w:rsidRPr="00E40D08" w:rsidRDefault="005A24B0" w:rsidP="00F723F4">
            <w:pPr>
              <w:pStyle w:val="BodyText"/>
              <w:rPr>
                <w:rFonts w:eastAsia="Arial" w:cs="Arial"/>
              </w:rPr>
            </w:pPr>
            <w:r w:rsidRPr="00E40D08">
              <w:rPr>
                <w:rFonts w:cs="Arial"/>
              </w:rPr>
              <w:t>Robert Proctor and Brad Clarke</w:t>
            </w:r>
            <w:r w:rsidRPr="00E40D08">
              <w:rPr>
                <w:rFonts w:eastAsia="Arial" w:cs="Arial"/>
                <w:color w:val="000000"/>
                <w:spacing w:val="6"/>
              </w:rPr>
              <w:t>,</w:t>
            </w:r>
            <w:r w:rsidRPr="00E40D08">
              <w:rPr>
                <w:rFonts w:eastAsia="Arial" w:cs="Arial"/>
              </w:rPr>
              <w:t xml:space="preserve"> being the Directors who are independent of Candy Ventures and are not participating in the Placing or Subscription.</w:t>
            </w:r>
          </w:p>
        </w:tc>
      </w:tr>
      <w:tr w:rsidR="005A24B0" w:rsidRPr="005A24B0" w14:paraId="5A998A59" w14:textId="77777777" w:rsidTr="00F723F4">
        <w:tc>
          <w:tcPr>
            <w:tcW w:w="3237" w:type="dxa"/>
            <w:shd w:val="clear" w:color="auto" w:fill="auto"/>
          </w:tcPr>
          <w:p w14:paraId="3D105626" w14:textId="77777777" w:rsidR="005A24B0" w:rsidRPr="00E40D08" w:rsidRDefault="005A24B0" w:rsidP="00F723F4">
            <w:pPr>
              <w:pStyle w:val="BodyText"/>
              <w:rPr>
                <w:rFonts w:eastAsia="Arial" w:cs="Arial"/>
                <w:b/>
              </w:rPr>
            </w:pPr>
            <w:r w:rsidRPr="00E40D08">
              <w:rPr>
                <w:rFonts w:eastAsia="Arial" w:cs="Arial"/>
                <w:b/>
              </w:rPr>
              <w:t>ISIN</w:t>
            </w:r>
          </w:p>
        </w:tc>
        <w:tc>
          <w:tcPr>
            <w:tcW w:w="5743" w:type="dxa"/>
            <w:shd w:val="clear" w:color="auto" w:fill="auto"/>
          </w:tcPr>
          <w:p w14:paraId="36C5BABC" w14:textId="77777777" w:rsidR="005A24B0" w:rsidRPr="00E40D08" w:rsidRDefault="005A24B0" w:rsidP="00F723F4">
            <w:pPr>
              <w:pStyle w:val="BodyText"/>
              <w:rPr>
                <w:rFonts w:eastAsia="Arial" w:cs="Arial"/>
              </w:rPr>
            </w:pPr>
            <w:r w:rsidRPr="00E40D08">
              <w:rPr>
                <w:rFonts w:eastAsia="Arial" w:cs="Arial"/>
              </w:rPr>
              <w:t>International Securities Identification Number.</w:t>
            </w:r>
          </w:p>
        </w:tc>
      </w:tr>
      <w:tr w:rsidR="005A24B0" w:rsidRPr="005A24B0" w14:paraId="4407E6FA" w14:textId="77777777"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7" w:type="dxa"/>
            <w:tcBorders>
              <w:top w:val="nil"/>
              <w:left w:val="nil"/>
              <w:bottom w:val="nil"/>
              <w:right w:val="nil"/>
            </w:tcBorders>
            <w:shd w:val="clear" w:color="auto" w:fill="auto"/>
          </w:tcPr>
          <w:p w14:paraId="4F5D602F" w14:textId="77777777" w:rsidR="005A24B0" w:rsidRPr="00E40D08" w:rsidRDefault="005A24B0" w:rsidP="00F723F4">
            <w:pPr>
              <w:pStyle w:val="BodyText"/>
              <w:rPr>
                <w:rFonts w:eastAsia="Arial" w:cs="Arial"/>
                <w:b/>
              </w:rPr>
            </w:pPr>
            <w:r w:rsidRPr="00E40D08">
              <w:rPr>
                <w:rFonts w:eastAsia="Arial" w:cs="Arial"/>
                <w:b/>
              </w:rPr>
              <w:t xml:space="preserve">Issue Price </w:t>
            </w:r>
          </w:p>
        </w:tc>
        <w:tc>
          <w:tcPr>
            <w:tcW w:w="5743" w:type="dxa"/>
            <w:tcBorders>
              <w:top w:val="nil"/>
              <w:left w:val="nil"/>
              <w:bottom w:val="nil"/>
              <w:right w:val="nil"/>
            </w:tcBorders>
            <w:shd w:val="clear" w:color="auto" w:fill="auto"/>
          </w:tcPr>
          <w:p w14:paraId="4C3FBB79" w14:textId="353295BE" w:rsidR="005A24B0" w:rsidRPr="00E40D08" w:rsidRDefault="005A24B0" w:rsidP="00F723F4">
            <w:pPr>
              <w:pStyle w:val="BodyText"/>
              <w:rPr>
                <w:rFonts w:eastAsia="Arial" w:cs="Arial"/>
              </w:rPr>
            </w:pPr>
            <w:r w:rsidRPr="00E40D08">
              <w:rPr>
                <w:rFonts w:cs="Arial"/>
              </w:rPr>
              <w:t>2.5</w:t>
            </w:r>
            <w:r w:rsidRPr="00E40D08">
              <w:rPr>
                <w:rFonts w:cs="Arial"/>
                <w:bCs/>
                <w:spacing w:val="-6"/>
              </w:rPr>
              <w:t xml:space="preserve"> </w:t>
            </w:r>
            <w:r w:rsidRPr="00E40D08">
              <w:rPr>
                <w:rFonts w:eastAsia="Arial" w:cs="Arial"/>
              </w:rPr>
              <w:t>pence per New Ordinary Share issued in the Placing and Subscription.</w:t>
            </w:r>
          </w:p>
        </w:tc>
      </w:tr>
      <w:tr w:rsidR="005A24B0" w:rsidRPr="005A24B0" w14:paraId="47B43765" w14:textId="77777777" w:rsidTr="00F723F4">
        <w:tc>
          <w:tcPr>
            <w:tcW w:w="3237" w:type="dxa"/>
            <w:shd w:val="clear" w:color="auto" w:fill="auto"/>
          </w:tcPr>
          <w:p w14:paraId="7E34CC60" w14:textId="77777777" w:rsidR="005A24B0" w:rsidRPr="00E40D08" w:rsidRDefault="005A24B0" w:rsidP="00F723F4">
            <w:pPr>
              <w:pStyle w:val="BodyText"/>
              <w:rPr>
                <w:rFonts w:eastAsia="Arial" w:cs="Arial"/>
                <w:b/>
              </w:rPr>
            </w:pPr>
            <w:r w:rsidRPr="00E40D08">
              <w:rPr>
                <w:rFonts w:eastAsia="Arial" w:cs="Arial"/>
                <w:b/>
              </w:rPr>
              <w:t>Link Asset Services</w:t>
            </w:r>
          </w:p>
        </w:tc>
        <w:tc>
          <w:tcPr>
            <w:tcW w:w="5743" w:type="dxa"/>
            <w:shd w:val="clear" w:color="auto" w:fill="auto"/>
          </w:tcPr>
          <w:p w14:paraId="4A916A9F" w14:textId="77777777" w:rsidR="005A24B0" w:rsidRPr="00E40D08" w:rsidRDefault="005A24B0" w:rsidP="00F723F4">
            <w:pPr>
              <w:pStyle w:val="BodyText"/>
              <w:rPr>
                <w:rFonts w:eastAsia="Arial" w:cs="Arial"/>
              </w:rPr>
            </w:pPr>
            <w:r w:rsidRPr="00E40D08">
              <w:rPr>
                <w:rFonts w:eastAsia="Arial" w:cs="Arial"/>
              </w:rPr>
              <w:t>a trading name of Link Registrars Limited.</w:t>
            </w:r>
          </w:p>
        </w:tc>
      </w:tr>
      <w:tr w:rsidR="005A24B0" w:rsidRPr="005A24B0" w14:paraId="4CD10EB2" w14:textId="77777777" w:rsidTr="00F723F4">
        <w:tc>
          <w:tcPr>
            <w:tcW w:w="3237" w:type="dxa"/>
            <w:shd w:val="clear" w:color="auto" w:fill="auto"/>
          </w:tcPr>
          <w:p w14:paraId="67BDEB2A" w14:textId="77777777" w:rsidR="005A24B0" w:rsidRPr="00E40D08" w:rsidRDefault="005A24B0" w:rsidP="00F723F4">
            <w:pPr>
              <w:pStyle w:val="BodyText"/>
              <w:rPr>
                <w:rFonts w:eastAsia="Arial" w:cs="Arial"/>
                <w:b/>
              </w:rPr>
            </w:pPr>
            <w:r w:rsidRPr="00E40D08">
              <w:rPr>
                <w:rFonts w:eastAsia="Arial" w:cs="Arial"/>
                <w:b/>
              </w:rPr>
              <w:t>London Stock Exchange</w:t>
            </w:r>
          </w:p>
        </w:tc>
        <w:tc>
          <w:tcPr>
            <w:tcW w:w="5743" w:type="dxa"/>
            <w:shd w:val="clear" w:color="auto" w:fill="auto"/>
          </w:tcPr>
          <w:p w14:paraId="7BF3A36A" w14:textId="77777777" w:rsidR="005A24B0" w:rsidRPr="00E40D08" w:rsidRDefault="005A24B0" w:rsidP="00F723F4">
            <w:pPr>
              <w:pStyle w:val="BodyText"/>
              <w:rPr>
                <w:rFonts w:eastAsia="Arial" w:cs="Arial"/>
              </w:rPr>
            </w:pPr>
            <w:r w:rsidRPr="00E40D08">
              <w:rPr>
                <w:rFonts w:eastAsia="Arial" w:cs="Arial"/>
              </w:rPr>
              <w:t>London Stock Exchange plc.</w:t>
            </w:r>
          </w:p>
        </w:tc>
      </w:tr>
      <w:tr w:rsidR="005A24B0" w:rsidRPr="005A24B0" w14:paraId="0688DE5A" w14:textId="77777777" w:rsidTr="00F723F4">
        <w:tc>
          <w:tcPr>
            <w:tcW w:w="3237" w:type="dxa"/>
            <w:shd w:val="clear" w:color="auto" w:fill="auto"/>
          </w:tcPr>
          <w:p w14:paraId="0B2D9FCE" w14:textId="77777777" w:rsidR="005A24B0" w:rsidRPr="00E40D08" w:rsidRDefault="005A24B0" w:rsidP="00F723F4">
            <w:pPr>
              <w:pStyle w:val="BodyText"/>
              <w:rPr>
                <w:rFonts w:eastAsia="Arial" w:cs="Arial"/>
                <w:b/>
              </w:rPr>
            </w:pPr>
            <w:r w:rsidRPr="00E40D08">
              <w:rPr>
                <w:rFonts w:eastAsia="Arial" w:cs="Arial"/>
                <w:b/>
              </w:rPr>
              <w:t>New Ordinary Shares</w:t>
            </w:r>
          </w:p>
        </w:tc>
        <w:tc>
          <w:tcPr>
            <w:tcW w:w="5743" w:type="dxa"/>
            <w:shd w:val="clear" w:color="auto" w:fill="auto"/>
          </w:tcPr>
          <w:p w14:paraId="70584CD8" w14:textId="6079D4F5" w:rsidR="005A24B0" w:rsidRPr="00E40D08" w:rsidRDefault="005A24B0" w:rsidP="00F723F4">
            <w:pPr>
              <w:pStyle w:val="BodyText"/>
              <w:rPr>
                <w:rFonts w:eastAsia="Arial" w:cs="Arial"/>
              </w:rPr>
            </w:pPr>
            <w:r w:rsidRPr="00E40D08">
              <w:rPr>
                <w:rFonts w:eastAsia="Arial" w:cs="Arial"/>
              </w:rPr>
              <w:t>the 112,000,000 new Ordinary Shares, which have been placed with institutional and other investors at the Issue Price, pursuant to the Placing and the Subscription.</w:t>
            </w:r>
          </w:p>
        </w:tc>
      </w:tr>
      <w:tr w:rsidR="005A24B0" w:rsidRPr="005A24B0" w14:paraId="360C7E35" w14:textId="77777777" w:rsidTr="00F723F4">
        <w:tc>
          <w:tcPr>
            <w:tcW w:w="3237" w:type="dxa"/>
            <w:shd w:val="clear" w:color="auto" w:fill="auto"/>
          </w:tcPr>
          <w:p w14:paraId="4BC6DB1E" w14:textId="77777777" w:rsidR="005A24B0" w:rsidRPr="00E40D08" w:rsidRDefault="005A24B0" w:rsidP="00F723F4">
            <w:pPr>
              <w:pStyle w:val="BodyText"/>
              <w:rPr>
                <w:rFonts w:eastAsia="Arial" w:cs="Arial"/>
                <w:b/>
              </w:rPr>
            </w:pPr>
            <w:r w:rsidRPr="00E40D08">
              <w:rPr>
                <w:rFonts w:eastAsia="Arial" w:cs="Arial"/>
                <w:b/>
              </w:rPr>
              <w:t>Notice of Extraordinary General Meeting</w:t>
            </w:r>
          </w:p>
        </w:tc>
        <w:tc>
          <w:tcPr>
            <w:tcW w:w="5743" w:type="dxa"/>
            <w:shd w:val="clear" w:color="auto" w:fill="auto"/>
          </w:tcPr>
          <w:p w14:paraId="26D0DF1F" w14:textId="77777777" w:rsidR="005A24B0" w:rsidRPr="00E40D08" w:rsidRDefault="005A24B0" w:rsidP="00F723F4">
            <w:pPr>
              <w:pStyle w:val="BodyText"/>
              <w:rPr>
                <w:rFonts w:eastAsia="Arial" w:cs="Arial"/>
              </w:rPr>
            </w:pPr>
            <w:r w:rsidRPr="00E40D08">
              <w:rPr>
                <w:rFonts w:eastAsia="Arial" w:cs="Arial"/>
              </w:rPr>
              <w:t>the notice of Extraordinary General Meeting set out at the end of this Circular.</w:t>
            </w:r>
          </w:p>
        </w:tc>
      </w:tr>
      <w:tr w:rsidR="005A24B0" w:rsidRPr="005A24B0" w14:paraId="71FDCB90" w14:textId="77777777" w:rsidTr="00F723F4">
        <w:tc>
          <w:tcPr>
            <w:tcW w:w="3237" w:type="dxa"/>
            <w:shd w:val="clear" w:color="auto" w:fill="auto"/>
          </w:tcPr>
          <w:p w14:paraId="185277D8" w14:textId="77777777" w:rsidR="005A24B0" w:rsidRPr="00E40D08" w:rsidRDefault="005A24B0" w:rsidP="00F723F4">
            <w:pPr>
              <w:pStyle w:val="BodyText"/>
              <w:rPr>
                <w:rFonts w:eastAsia="Arial" w:cs="Arial"/>
                <w:b/>
              </w:rPr>
            </w:pPr>
            <w:r w:rsidRPr="00E40D08">
              <w:rPr>
                <w:rFonts w:eastAsia="Arial" w:cs="Arial"/>
                <w:b/>
              </w:rPr>
              <w:t>Optionholders</w:t>
            </w:r>
          </w:p>
        </w:tc>
        <w:tc>
          <w:tcPr>
            <w:tcW w:w="5743" w:type="dxa"/>
            <w:shd w:val="clear" w:color="auto" w:fill="auto"/>
          </w:tcPr>
          <w:p w14:paraId="2ECC62FA" w14:textId="77777777" w:rsidR="005A24B0" w:rsidRPr="00E40D08" w:rsidRDefault="005A24B0" w:rsidP="00F723F4">
            <w:pPr>
              <w:pStyle w:val="BodyText"/>
              <w:rPr>
                <w:rFonts w:eastAsia="Arial" w:cs="Arial"/>
              </w:rPr>
            </w:pPr>
            <w:r w:rsidRPr="00E40D08">
              <w:rPr>
                <w:rFonts w:eastAsia="Arial" w:cs="Arial"/>
              </w:rPr>
              <w:t>the holders of options to acquire Ordinary Shares, offered or granted in accordance with the share option scheme operated by the Company.</w:t>
            </w:r>
          </w:p>
        </w:tc>
      </w:tr>
      <w:tr w:rsidR="005A24B0" w:rsidRPr="005A24B0" w14:paraId="6C0EB49F" w14:textId="77777777" w:rsidTr="00F723F4">
        <w:tc>
          <w:tcPr>
            <w:tcW w:w="3237" w:type="dxa"/>
            <w:shd w:val="clear" w:color="auto" w:fill="auto"/>
          </w:tcPr>
          <w:p w14:paraId="30773CBD" w14:textId="77777777" w:rsidR="005A24B0" w:rsidRPr="00E40D08" w:rsidRDefault="005A24B0" w:rsidP="00F723F4">
            <w:pPr>
              <w:pStyle w:val="BodyText"/>
              <w:rPr>
                <w:rFonts w:eastAsia="Arial" w:cs="Arial"/>
                <w:b/>
              </w:rPr>
            </w:pPr>
            <w:r w:rsidRPr="00E40D08">
              <w:rPr>
                <w:rFonts w:eastAsia="Arial" w:cs="Arial"/>
                <w:b/>
              </w:rPr>
              <w:t>Ordinary Shares</w:t>
            </w:r>
          </w:p>
        </w:tc>
        <w:tc>
          <w:tcPr>
            <w:tcW w:w="5743" w:type="dxa"/>
            <w:shd w:val="clear" w:color="auto" w:fill="auto"/>
          </w:tcPr>
          <w:p w14:paraId="6961E803" w14:textId="77777777" w:rsidR="005A24B0" w:rsidRPr="00E40D08" w:rsidRDefault="005A24B0" w:rsidP="00F723F4">
            <w:pPr>
              <w:pStyle w:val="BodyText"/>
              <w:rPr>
                <w:rFonts w:eastAsia="Arial" w:cs="Arial"/>
              </w:rPr>
            </w:pPr>
            <w:r w:rsidRPr="00E40D08">
              <w:rPr>
                <w:rFonts w:eastAsia="Arial" w:cs="Arial"/>
              </w:rPr>
              <w:t>the ordinary shares of no par value in the capital of the Company.</w:t>
            </w:r>
          </w:p>
        </w:tc>
      </w:tr>
      <w:tr w:rsidR="005A24B0" w:rsidRPr="005A24B0" w14:paraId="321579E4" w14:textId="77777777" w:rsidTr="00F723F4">
        <w:tc>
          <w:tcPr>
            <w:tcW w:w="3237" w:type="dxa"/>
            <w:shd w:val="clear" w:color="auto" w:fill="auto"/>
          </w:tcPr>
          <w:p w14:paraId="0B34296E" w14:textId="77777777" w:rsidR="005A24B0" w:rsidRPr="00E40D08" w:rsidRDefault="005A24B0" w:rsidP="00F723F4">
            <w:pPr>
              <w:pStyle w:val="BodyText"/>
              <w:rPr>
                <w:rFonts w:eastAsia="Arial" w:cs="Arial"/>
                <w:b/>
              </w:rPr>
            </w:pPr>
            <w:r w:rsidRPr="00E40D08">
              <w:rPr>
                <w:rFonts w:eastAsia="Arial" w:cs="Arial"/>
                <w:b/>
              </w:rPr>
              <w:t>Placees</w:t>
            </w:r>
          </w:p>
        </w:tc>
        <w:tc>
          <w:tcPr>
            <w:tcW w:w="5743" w:type="dxa"/>
            <w:shd w:val="clear" w:color="auto" w:fill="auto"/>
          </w:tcPr>
          <w:p w14:paraId="6B262990" w14:textId="77777777" w:rsidR="005A24B0" w:rsidRPr="00E40D08" w:rsidRDefault="005A24B0" w:rsidP="00F723F4">
            <w:pPr>
              <w:pStyle w:val="BodyText"/>
              <w:rPr>
                <w:rFonts w:eastAsia="Arial" w:cs="Arial"/>
              </w:rPr>
            </w:pPr>
            <w:r w:rsidRPr="00E40D08">
              <w:rPr>
                <w:rFonts w:eastAsia="Arial" w:cs="Arial"/>
              </w:rPr>
              <w:t>the persons who have conditionally agreed to subscribe for the Placing Shares.</w:t>
            </w:r>
          </w:p>
        </w:tc>
      </w:tr>
      <w:tr w:rsidR="005A24B0" w:rsidRPr="005A24B0" w14:paraId="7FD14C57" w14:textId="77777777" w:rsidTr="00F723F4">
        <w:tc>
          <w:tcPr>
            <w:tcW w:w="3237" w:type="dxa"/>
            <w:shd w:val="clear" w:color="auto" w:fill="auto"/>
          </w:tcPr>
          <w:p w14:paraId="7CF1EDFA" w14:textId="77777777" w:rsidR="005A24B0" w:rsidRPr="00E40D08" w:rsidRDefault="005A24B0" w:rsidP="00F723F4">
            <w:pPr>
              <w:pStyle w:val="BodyText"/>
              <w:rPr>
                <w:rFonts w:eastAsia="Arial" w:cs="Arial"/>
                <w:b/>
              </w:rPr>
            </w:pPr>
            <w:r w:rsidRPr="00E40D08">
              <w:rPr>
                <w:rFonts w:eastAsia="Arial" w:cs="Arial"/>
                <w:b/>
              </w:rPr>
              <w:t>Placing</w:t>
            </w:r>
          </w:p>
        </w:tc>
        <w:tc>
          <w:tcPr>
            <w:tcW w:w="5743" w:type="dxa"/>
            <w:shd w:val="clear" w:color="auto" w:fill="auto"/>
          </w:tcPr>
          <w:p w14:paraId="68437AF7" w14:textId="77777777" w:rsidR="005A24B0" w:rsidRPr="00E40D08" w:rsidRDefault="005A24B0" w:rsidP="00F723F4">
            <w:pPr>
              <w:pStyle w:val="BodyText"/>
              <w:rPr>
                <w:rFonts w:eastAsia="Arial" w:cs="Arial"/>
              </w:rPr>
            </w:pPr>
            <w:r w:rsidRPr="00E40D08">
              <w:rPr>
                <w:rFonts w:eastAsia="Arial" w:cs="Arial"/>
              </w:rPr>
              <w:t>the conditional placing of the Placing Shares at the Issue Price, as described in this Circular.</w:t>
            </w:r>
          </w:p>
        </w:tc>
      </w:tr>
      <w:tr w:rsidR="005A24B0" w:rsidRPr="005A24B0" w14:paraId="4241470E" w14:textId="77777777" w:rsidTr="00F723F4">
        <w:tc>
          <w:tcPr>
            <w:tcW w:w="3237" w:type="dxa"/>
            <w:shd w:val="clear" w:color="auto" w:fill="auto"/>
          </w:tcPr>
          <w:p w14:paraId="1B6A940D" w14:textId="77777777" w:rsidR="005A24B0" w:rsidRPr="00E40D08" w:rsidRDefault="005A24B0" w:rsidP="00F723F4">
            <w:pPr>
              <w:pStyle w:val="BodyText"/>
              <w:rPr>
                <w:rFonts w:eastAsia="Arial" w:cs="Arial"/>
                <w:b/>
              </w:rPr>
            </w:pPr>
            <w:r w:rsidRPr="00E40D08">
              <w:rPr>
                <w:rFonts w:eastAsia="Arial" w:cs="Arial"/>
                <w:b/>
              </w:rPr>
              <w:t>Placing Agreement</w:t>
            </w:r>
          </w:p>
        </w:tc>
        <w:tc>
          <w:tcPr>
            <w:tcW w:w="5743" w:type="dxa"/>
            <w:shd w:val="clear" w:color="auto" w:fill="auto"/>
          </w:tcPr>
          <w:p w14:paraId="62BE86AB" w14:textId="39FB379E" w:rsidR="005A24B0" w:rsidRPr="00E40D08" w:rsidRDefault="005A24B0" w:rsidP="00F723F4">
            <w:pPr>
              <w:pStyle w:val="BodyText"/>
              <w:rPr>
                <w:rFonts w:eastAsia="Arial" w:cs="Arial"/>
              </w:rPr>
            </w:pPr>
            <w:r w:rsidRPr="00E40D08">
              <w:rPr>
                <w:rFonts w:eastAsia="Arial" w:cs="Arial"/>
              </w:rPr>
              <w:t>the conditional agreement dated 29 April 2019 between: (1) the Company; and (2) Allenby Capital relating to the Placing.</w:t>
            </w:r>
          </w:p>
        </w:tc>
      </w:tr>
      <w:tr w:rsidR="005A24B0" w:rsidRPr="005A24B0" w14:paraId="5923378D" w14:textId="77777777" w:rsidTr="00F723F4">
        <w:tc>
          <w:tcPr>
            <w:tcW w:w="3237" w:type="dxa"/>
            <w:shd w:val="clear" w:color="auto" w:fill="auto"/>
          </w:tcPr>
          <w:p w14:paraId="5D4FC45E" w14:textId="77777777" w:rsidR="005A24B0" w:rsidRPr="00E40D08" w:rsidRDefault="005A24B0" w:rsidP="00F723F4">
            <w:pPr>
              <w:pStyle w:val="BodyText"/>
              <w:rPr>
                <w:rFonts w:eastAsia="Arial" w:cs="Arial"/>
                <w:b/>
              </w:rPr>
            </w:pPr>
            <w:r w:rsidRPr="00E40D08">
              <w:rPr>
                <w:rFonts w:eastAsia="Arial" w:cs="Arial"/>
                <w:b/>
              </w:rPr>
              <w:t>Placing Shares</w:t>
            </w:r>
          </w:p>
        </w:tc>
        <w:tc>
          <w:tcPr>
            <w:tcW w:w="5743" w:type="dxa"/>
            <w:shd w:val="clear" w:color="auto" w:fill="auto"/>
          </w:tcPr>
          <w:p w14:paraId="582D33A5" w14:textId="689A82B6" w:rsidR="005A24B0" w:rsidRPr="00E40D08" w:rsidRDefault="005A24B0" w:rsidP="00F723F4">
            <w:pPr>
              <w:pStyle w:val="BodyText"/>
              <w:rPr>
                <w:rFonts w:eastAsia="Arial" w:cs="Arial"/>
              </w:rPr>
            </w:pPr>
            <w:r w:rsidRPr="00E40D08">
              <w:rPr>
                <w:rFonts w:eastAsia="Arial" w:cs="Arial"/>
              </w:rPr>
              <w:t>the 52,000,000 new Ordinary Shares, which have been placed with institutional and other investors at the Issue Price, pursuant to the Placing.</w:t>
            </w:r>
          </w:p>
        </w:tc>
      </w:tr>
      <w:tr w:rsidR="005A24B0" w:rsidRPr="005A24B0" w14:paraId="66194F5E" w14:textId="77777777" w:rsidTr="00F723F4">
        <w:tc>
          <w:tcPr>
            <w:tcW w:w="3237" w:type="dxa"/>
            <w:shd w:val="clear" w:color="auto" w:fill="auto"/>
          </w:tcPr>
          <w:p w14:paraId="37170AAB" w14:textId="77777777" w:rsidR="005A24B0" w:rsidRPr="00E40D08" w:rsidRDefault="005A24B0" w:rsidP="00F723F4">
            <w:pPr>
              <w:pStyle w:val="BodyText"/>
              <w:rPr>
                <w:rFonts w:eastAsia="Arial" w:cs="Arial"/>
                <w:b/>
              </w:rPr>
            </w:pPr>
            <w:r w:rsidRPr="00E40D08">
              <w:rPr>
                <w:rFonts w:eastAsia="Arial" w:cs="Arial"/>
                <w:b/>
              </w:rPr>
              <w:t>Resolutions</w:t>
            </w:r>
          </w:p>
        </w:tc>
        <w:tc>
          <w:tcPr>
            <w:tcW w:w="5743" w:type="dxa"/>
            <w:shd w:val="clear" w:color="auto" w:fill="auto"/>
          </w:tcPr>
          <w:p w14:paraId="0A0111EC" w14:textId="77777777" w:rsidR="005A24B0" w:rsidRPr="00E40D08" w:rsidRDefault="005A24B0" w:rsidP="00F723F4">
            <w:pPr>
              <w:pStyle w:val="BodyText"/>
              <w:rPr>
                <w:rFonts w:eastAsia="Arial" w:cs="Arial"/>
              </w:rPr>
            </w:pPr>
            <w:r w:rsidRPr="00E40D08">
              <w:rPr>
                <w:rFonts w:eastAsia="Arial" w:cs="Arial"/>
              </w:rPr>
              <w:t>the resolutions to be proposed at the Extraordinary General Meeting as set out in the Notice of Extraordinary General Meeting.</w:t>
            </w:r>
          </w:p>
        </w:tc>
      </w:tr>
      <w:tr w:rsidR="005A24B0" w:rsidRPr="005A24B0" w14:paraId="4F0B613D" w14:textId="77777777" w:rsidTr="00F723F4">
        <w:tc>
          <w:tcPr>
            <w:tcW w:w="3237" w:type="dxa"/>
            <w:shd w:val="clear" w:color="auto" w:fill="auto"/>
          </w:tcPr>
          <w:p w14:paraId="7406B1AC" w14:textId="77777777" w:rsidR="005A24B0" w:rsidRPr="00E40D08" w:rsidRDefault="005A24B0" w:rsidP="00F723F4">
            <w:pPr>
              <w:pStyle w:val="BodyText"/>
              <w:rPr>
                <w:rFonts w:eastAsia="Arial" w:cs="Arial"/>
                <w:b/>
              </w:rPr>
            </w:pPr>
            <w:r w:rsidRPr="00E40D08">
              <w:rPr>
                <w:rFonts w:eastAsia="Arial" w:cs="Arial"/>
                <w:b/>
              </w:rPr>
              <w:t>Shareholder(s)</w:t>
            </w:r>
          </w:p>
        </w:tc>
        <w:tc>
          <w:tcPr>
            <w:tcW w:w="5743" w:type="dxa"/>
            <w:shd w:val="clear" w:color="auto" w:fill="auto"/>
          </w:tcPr>
          <w:p w14:paraId="3FDAFC3C" w14:textId="77777777" w:rsidR="005A24B0" w:rsidRPr="00E40D08" w:rsidRDefault="005A24B0" w:rsidP="00F723F4">
            <w:pPr>
              <w:pStyle w:val="BodyText"/>
              <w:rPr>
                <w:rFonts w:eastAsia="Arial" w:cs="Arial"/>
              </w:rPr>
            </w:pPr>
            <w:r w:rsidRPr="00E40D08">
              <w:rPr>
                <w:rFonts w:eastAsia="Arial" w:cs="Arial"/>
              </w:rPr>
              <w:t>holder(s) of Ordinary Shares.</w:t>
            </w:r>
          </w:p>
        </w:tc>
      </w:tr>
      <w:tr w:rsidR="005A24B0" w:rsidRPr="005A24B0" w14:paraId="210C7F4D" w14:textId="77777777" w:rsidTr="00F723F4">
        <w:tc>
          <w:tcPr>
            <w:tcW w:w="3237" w:type="dxa"/>
            <w:shd w:val="clear" w:color="auto" w:fill="auto"/>
          </w:tcPr>
          <w:p w14:paraId="029E3A07" w14:textId="77777777" w:rsidR="005A24B0" w:rsidRPr="00E40D08" w:rsidRDefault="005A24B0" w:rsidP="00F723F4">
            <w:pPr>
              <w:pStyle w:val="BodyText"/>
              <w:rPr>
                <w:rFonts w:eastAsia="Arial" w:cs="Arial"/>
                <w:b/>
              </w:rPr>
            </w:pPr>
            <w:r w:rsidRPr="00E40D08">
              <w:rPr>
                <w:rFonts w:eastAsia="Arial" w:cs="Arial"/>
                <w:b/>
              </w:rPr>
              <w:t>Subscription</w:t>
            </w:r>
          </w:p>
        </w:tc>
        <w:tc>
          <w:tcPr>
            <w:tcW w:w="5743" w:type="dxa"/>
            <w:shd w:val="clear" w:color="auto" w:fill="auto"/>
          </w:tcPr>
          <w:p w14:paraId="0B24E25B" w14:textId="77777777" w:rsidR="005A24B0" w:rsidRPr="00E40D08" w:rsidRDefault="005A24B0" w:rsidP="00F723F4">
            <w:pPr>
              <w:pStyle w:val="BodyText"/>
              <w:rPr>
                <w:rFonts w:eastAsia="Arial" w:cs="Arial"/>
              </w:rPr>
            </w:pPr>
            <w:r w:rsidRPr="00E40D08">
              <w:rPr>
                <w:rFonts w:eastAsia="Arial" w:cs="Arial"/>
              </w:rPr>
              <w:t>the conditional subscription of the New Ordinary Shares at the Issue Price, as described in this Circular.</w:t>
            </w:r>
          </w:p>
        </w:tc>
      </w:tr>
      <w:tr w:rsidR="005A24B0" w:rsidRPr="005A24B0" w14:paraId="1AA3B971" w14:textId="77777777" w:rsidTr="00F723F4">
        <w:tc>
          <w:tcPr>
            <w:tcW w:w="3237" w:type="dxa"/>
            <w:shd w:val="clear" w:color="auto" w:fill="auto"/>
          </w:tcPr>
          <w:p w14:paraId="777C66F4" w14:textId="77777777" w:rsidR="005A24B0" w:rsidRPr="00E40D08" w:rsidRDefault="005A24B0" w:rsidP="00F723F4">
            <w:pPr>
              <w:pStyle w:val="BodyText"/>
              <w:rPr>
                <w:rFonts w:eastAsia="Arial" w:cs="Arial"/>
                <w:b/>
              </w:rPr>
            </w:pPr>
            <w:r w:rsidRPr="00E40D08">
              <w:rPr>
                <w:rFonts w:eastAsia="Arial" w:cs="Arial"/>
                <w:b/>
              </w:rPr>
              <w:t>UK</w:t>
            </w:r>
          </w:p>
        </w:tc>
        <w:tc>
          <w:tcPr>
            <w:tcW w:w="5743" w:type="dxa"/>
            <w:shd w:val="clear" w:color="auto" w:fill="auto"/>
          </w:tcPr>
          <w:p w14:paraId="7A86A638" w14:textId="77777777" w:rsidR="005A24B0" w:rsidRPr="00E40D08" w:rsidRDefault="005A24B0" w:rsidP="00F723F4">
            <w:pPr>
              <w:pStyle w:val="BodyText"/>
              <w:rPr>
                <w:rFonts w:eastAsia="Arial" w:cs="Arial"/>
              </w:rPr>
            </w:pPr>
            <w:r w:rsidRPr="00E40D08">
              <w:rPr>
                <w:rFonts w:eastAsia="Arial" w:cs="Arial"/>
              </w:rPr>
              <w:t>the United Kingdom.</w:t>
            </w:r>
          </w:p>
        </w:tc>
      </w:tr>
      <w:tr w:rsidR="005A24B0" w:rsidRPr="005A24B0" w14:paraId="15F454E2" w14:textId="77777777" w:rsidTr="00F723F4">
        <w:tc>
          <w:tcPr>
            <w:tcW w:w="3237" w:type="dxa"/>
            <w:shd w:val="clear" w:color="auto" w:fill="auto"/>
          </w:tcPr>
          <w:p w14:paraId="160DEAB6" w14:textId="77777777" w:rsidR="005A24B0" w:rsidRPr="00E40D08" w:rsidRDefault="005A24B0" w:rsidP="00F723F4">
            <w:pPr>
              <w:pStyle w:val="BodyText"/>
              <w:rPr>
                <w:rFonts w:eastAsia="Arial" w:cs="Arial"/>
                <w:b/>
              </w:rPr>
            </w:pPr>
            <w:r w:rsidRPr="00E40D08">
              <w:rPr>
                <w:rFonts w:eastAsia="Arial" w:cs="Arial"/>
                <w:b/>
              </w:rPr>
              <w:t xml:space="preserve">uncertificated </w:t>
            </w:r>
            <w:r w:rsidRPr="00E40D08">
              <w:rPr>
                <w:rFonts w:eastAsia="Arial" w:cs="Arial"/>
              </w:rPr>
              <w:t>or</w:t>
            </w:r>
            <w:r w:rsidRPr="00E40D08">
              <w:rPr>
                <w:rFonts w:eastAsia="Arial" w:cs="Arial"/>
                <w:b/>
              </w:rPr>
              <w:t xml:space="preserve"> in uncertificated form</w:t>
            </w:r>
          </w:p>
        </w:tc>
        <w:tc>
          <w:tcPr>
            <w:tcW w:w="5743" w:type="dxa"/>
            <w:shd w:val="clear" w:color="auto" w:fill="auto"/>
          </w:tcPr>
          <w:p w14:paraId="2EF2069C" w14:textId="77777777" w:rsidR="005A24B0" w:rsidRPr="00E40D08" w:rsidRDefault="005A24B0" w:rsidP="00F723F4">
            <w:pPr>
              <w:pStyle w:val="BodyText"/>
              <w:rPr>
                <w:rFonts w:eastAsia="Arial" w:cs="Arial"/>
              </w:rPr>
            </w:pPr>
            <w:r w:rsidRPr="00E40D08">
              <w:rPr>
                <w:rFonts w:eastAsia="Arial" w:cs="Arial"/>
              </w:rPr>
              <w:t>recorded on the relevant register of the share or security concerned as being held in uncertificated form in CREST and title to which may be transferred by means of CREST.</w:t>
            </w:r>
          </w:p>
        </w:tc>
      </w:tr>
      <w:tr w:rsidR="005A24B0" w:rsidRPr="005A24B0" w14:paraId="1D788909" w14:textId="77777777" w:rsidTr="00F723F4">
        <w:tc>
          <w:tcPr>
            <w:tcW w:w="3237" w:type="dxa"/>
            <w:shd w:val="clear" w:color="auto" w:fill="auto"/>
          </w:tcPr>
          <w:p w14:paraId="59691D25" w14:textId="77777777" w:rsidR="005A24B0" w:rsidRPr="00E40D08" w:rsidRDefault="005A24B0" w:rsidP="00F723F4">
            <w:pPr>
              <w:pStyle w:val="BodyText"/>
              <w:rPr>
                <w:rFonts w:eastAsia="Arial" w:cs="Arial"/>
                <w:b/>
              </w:rPr>
            </w:pPr>
            <w:r w:rsidRPr="00E40D08">
              <w:rPr>
                <w:rFonts w:eastAsia="Arial" w:cs="Arial"/>
                <w:b/>
              </w:rPr>
              <w:lastRenderedPageBreak/>
              <w:t>US</w:t>
            </w:r>
          </w:p>
        </w:tc>
        <w:tc>
          <w:tcPr>
            <w:tcW w:w="5743" w:type="dxa"/>
            <w:shd w:val="clear" w:color="auto" w:fill="auto"/>
          </w:tcPr>
          <w:p w14:paraId="308FF360" w14:textId="77777777" w:rsidR="005A24B0" w:rsidRPr="00E40D08" w:rsidRDefault="005A24B0" w:rsidP="00F723F4">
            <w:pPr>
              <w:pStyle w:val="BodyText"/>
              <w:rPr>
                <w:rFonts w:eastAsia="Arial" w:cs="Arial"/>
              </w:rPr>
            </w:pPr>
            <w:r w:rsidRPr="00E40D08">
              <w:rPr>
                <w:rFonts w:eastAsia="Arial" w:cs="Arial"/>
              </w:rPr>
              <w:t>the United States of America.</w:t>
            </w:r>
          </w:p>
        </w:tc>
      </w:tr>
      <w:tr w:rsidR="005A24B0" w:rsidRPr="005A24B0" w14:paraId="1E6E0493" w14:textId="77777777" w:rsidTr="00F723F4">
        <w:tc>
          <w:tcPr>
            <w:tcW w:w="3237" w:type="dxa"/>
            <w:shd w:val="clear" w:color="auto" w:fill="auto"/>
          </w:tcPr>
          <w:p w14:paraId="342DEBF9" w14:textId="77777777" w:rsidR="005A24B0" w:rsidRPr="00E40D08" w:rsidRDefault="005A24B0" w:rsidP="00F723F4">
            <w:pPr>
              <w:pStyle w:val="BodyText"/>
              <w:rPr>
                <w:rFonts w:eastAsia="Arial" w:cs="Arial"/>
                <w:b/>
              </w:rPr>
            </w:pPr>
            <w:r w:rsidRPr="00E40D08">
              <w:rPr>
                <w:rFonts w:eastAsia="Arial" w:cs="Arial"/>
                <w:b/>
              </w:rPr>
              <w:t>US Person</w:t>
            </w:r>
          </w:p>
        </w:tc>
        <w:tc>
          <w:tcPr>
            <w:tcW w:w="5743" w:type="dxa"/>
            <w:shd w:val="clear" w:color="auto" w:fill="auto"/>
          </w:tcPr>
          <w:p w14:paraId="60C270CB" w14:textId="77777777" w:rsidR="005A24B0" w:rsidRPr="00E40D08" w:rsidRDefault="005A24B0" w:rsidP="00F723F4">
            <w:pPr>
              <w:pStyle w:val="BodyText"/>
              <w:rPr>
                <w:rFonts w:eastAsia="Arial" w:cs="Arial"/>
              </w:rPr>
            </w:pPr>
            <w:r w:rsidRPr="00E40D08">
              <w:rPr>
                <w:rFonts w:eastAsia="Arial" w:cs="Arial"/>
              </w:rPr>
              <w:t>a US person as defined in Regulation S promulgated under the US Securities Act.</w:t>
            </w:r>
          </w:p>
        </w:tc>
      </w:tr>
      <w:tr w:rsidR="005A24B0" w:rsidRPr="005A24B0" w14:paraId="5C70E028" w14:textId="77777777" w:rsidTr="00F723F4">
        <w:tc>
          <w:tcPr>
            <w:tcW w:w="3237" w:type="dxa"/>
            <w:shd w:val="clear" w:color="auto" w:fill="auto"/>
          </w:tcPr>
          <w:p w14:paraId="7DB2334C" w14:textId="77777777" w:rsidR="005A24B0" w:rsidRPr="00E40D08" w:rsidRDefault="005A24B0" w:rsidP="00F723F4">
            <w:pPr>
              <w:pStyle w:val="BodyText"/>
              <w:rPr>
                <w:rFonts w:eastAsia="Arial" w:cs="Arial"/>
                <w:b/>
              </w:rPr>
            </w:pPr>
            <w:r w:rsidRPr="00E40D08">
              <w:rPr>
                <w:rFonts w:eastAsia="Arial" w:cs="Arial"/>
                <w:b/>
              </w:rPr>
              <w:t>US Securities Act</w:t>
            </w:r>
          </w:p>
        </w:tc>
        <w:tc>
          <w:tcPr>
            <w:tcW w:w="5743" w:type="dxa"/>
            <w:shd w:val="clear" w:color="auto" w:fill="auto"/>
          </w:tcPr>
          <w:p w14:paraId="3866D7C8" w14:textId="77777777" w:rsidR="005A24B0" w:rsidRPr="00E40D08" w:rsidRDefault="005A24B0" w:rsidP="00F723F4">
            <w:pPr>
              <w:pStyle w:val="BodyText"/>
              <w:rPr>
                <w:rFonts w:eastAsia="Arial" w:cs="Arial"/>
              </w:rPr>
            </w:pPr>
            <w:r w:rsidRPr="00E40D08">
              <w:rPr>
                <w:rFonts w:eastAsia="Arial" w:cs="Arial"/>
              </w:rPr>
              <w:t>the United States Securities Act of 1933 (as amended).</w:t>
            </w:r>
          </w:p>
        </w:tc>
      </w:tr>
      <w:tr w:rsidR="005A24B0" w:rsidRPr="005A24B0" w14:paraId="468A5310" w14:textId="77777777" w:rsidTr="00F723F4">
        <w:tc>
          <w:tcPr>
            <w:tcW w:w="3237" w:type="dxa"/>
            <w:shd w:val="clear" w:color="auto" w:fill="auto"/>
          </w:tcPr>
          <w:p w14:paraId="715449D3" w14:textId="77777777" w:rsidR="005A24B0" w:rsidRPr="00E40D08" w:rsidRDefault="005A24B0" w:rsidP="00F723F4">
            <w:pPr>
              <w:pStyle w:val="BodyText"/>
              <w:rPr>
                <w:rFonts w:eastAsia="Arial" w:cs="Arial"/>
                <w:b/>
              </w:rPr>
            </w:pPr>
            <w:r w:rsidRPr="00E40D08">
              <w:rPr>
                <w:rFonts w:eastAsia="Arial" w:cs="Arial"/>
                <w:b/>
              </w:rPr>
              <w:t>US$</w:t>
            </w:r>
          </w:p>
        </w:tc>
        <w:tc>
          <w:tcPr>
            <w:tcW w:w="5743" w:type="dxa"/>
            <w:shd w:val="clear" w:color="auto" w:fill="auto"/>
          </w:tcPr>
          <w:p w14:paraId="49A1280D" w14:textId="77777777" w:rsidR="005A24B0" w:rsidRPr="00E40D08" w:rsidRDefault="005A24B0" w:rsidP="00F723F4">
            <w:pPr>
              <w:pStyle w:val="BodyText"/>
              <w:rPr>
                <w:rFonts w:eastAsia="Arial" w:cs="Arial"/>
              </w:rPr>
            </w:pPr>
            <w:r w:rsidRPr="00E40D08">
              <w:rPr>
                <w:rFonts w:eastAsia="Arial" w:cs="Arial"/>
              </w:rPr>
              <w:t>the lawful currency of the US.</w:t>
            </w:r>
          </w:p>
        </w:tc>
      </w:tr>
      <w:tr w:rsidR="005A24B0" w:rsidRPr="005A24B0" w14:paraId="79AB1E5B" w14:textId="77777777" w:rsidTr="00F723F4">
        <w:tc>
          <w:tcPr>
            <w:tcW w:w="3237" w:type="dxa"/>
            <w:shd w:val="clear" w:color="auto" w:fill="auto"/>
          </w:tcPr>
          <w:p w14:paraId="43A16C92" w14:textId="77777777" w:rsidR="005A24B0" w:rsidRPr="00E40D08" w:rsidRDefault="005A24B0" w:rsidP="00F723F4">
            <w:pPr>
              <w:pStyle w:val="BodyText"/>
              <w:rPr>
                <w:rFonts w:eastAsia="Arial" w:cs="Arial"/>
                <w:b/>
              </w:rPr>
            </w:pPr>
            <w:r w:rsidRPr="00E40D08">
              <w:rPr>
                <w:rFonts w:eastAsia="Arial" w:cs="Arial"/>
                <w:b/>
              </w:rPr>
              <w:t>Warrantholders</w:t>
            </w:r>
          </w:p>
        </w:tc>
        <w:tc>
          <w:tcPr>
            <w:tcW w:w="5743" w:type="dxa"/>
            <w:shd w:val="clear" w:color="auto" w:fill="auto"/>
          </w:tcPr>
          <w:p w14:paraId="22CEFC20" w14:textId="77777777" w:rsidR="005A24B0" w:rsidRPr="00E40D08" w:rsidRDefault="005A24B0" w:rsidP="00F723F4">
            <w:pPr>
              <w:pStyle w:val="BodyText"/>
              <w:rPr>
                <w:rFonts w:eastAsia="Arial" w:cs="Arial"/>
              </w:rPr>
            </w:pPr>
            <w:r w:rsidRPr="00E40D08">
              <w:rPr>
                <w:rFonts w:eastAsia="Arial" w:cs="Arial"/>
              </w:rPr>
              <w:t>the holders of warrants to acquire Ordinary Shares.</w:t>
            </w:r>
          </w:p>
        </w:tc>
      </w:tr>
      <w:tr w:rsidR="005A24B0" w:rsidRPr="005A24B0" w14:paraId="053E2718" w14:textId="77777777" w:rsidTr="00F723F4">
        <w:tc>
          <w:tcPr>
            <w:tcW w:w="3237" w:type="dxa"/>
            <w:shd w:val="clear" w:color="auto" w:fill="auto"/>
          </w:tcPr>
          <w:p w14:paraId="34B874E2" w14:textId="77777777" w:rsidR="005A24B0" w:rsidRPr="00E40D08" w:rsidRDefault="005A24B0" w:rsidP="00F723F4">
            <w:pPr>
              <w:pStyle w:val="BodyText"/>
              <w:rPr>
                <w:rFonts w:eastAsia="Arial" w:cs="Arial"/>
                <w:b/>
              </w:rPr>
            </w:pPr>
            <w:r w:rsidRPr="00E40D08">
              <w:rPr>
                <w:rFonts w:eastAsia="Arial" w:cs="Arial"/>
                <w:b/>
              </w:rPr>
              <w:t xml:space="preserve">£ </w:t>
            </w:r>
            <w:r w:rsidRPr="00E40D08">
              <w:rPr>
                <w:rFonts w:eastAsia="Arial" w:cs="Arial"/>
              </w:rPr>
              <w:t>or</w:t>
            </w:r>
            <w:r w:rsidRPr="00E40D08">
              <w:rPr>
                <w:rFonts w:eastAsia="Arial" w:cs="Arial"/>
                <w:b/>
              </w:rPr>
              <w:t xml:space="preserve"> pence </w:t>
            </w:r>
          </w:p>
        </w:tc>
        <w:tc>
          <w:tcPr>
            <w:tcW w:w="5743" w:type="dxa"/>
            <w:shd w:val="clear" w:color="auto" w:fill="auto"/>
          </w:tcPr>
          <w:p w14:paraId="2368C444" w14:textId="77777777" w:rsidR="005A24B0" w:rsidRPr="00E40D08" w:rsidRDefault="005A24B0" w:rsidP="00F723F4">
            <w:pPr>
              <w:pStyle w:val="BodyText"/>
              <w:rPr>
                <w:rFonts w:eastAsia="Arial" w:cs="Arial"/>
              </w:rPr>
            </w:pPr>
            <w:r w:rsidRPr="00E40D08">
              <w:rPr>
                <w:rFonts w:eastAsia="Arial" w:cs="Arial"/>
              </w:rPr>
              <w:t>the lawful currency of the UK.</w:t>
            </w:r>
          </w:p>
        </w:tc>
      </w:tr>
    </w:tbl>
    <w:p w14:paraId="069AB98E" w14:textId="35A7C07E" w:rsidR="00152728" w:rsidRPr="00A02794" w:rsidRDefault="00152728" w:rsidP="00152728">
      <w:pPr>
        <w:pStyle w:val="NoSpacing"/>
        <w:rPr>
          <w:rFonts w:cstheme="minorHAnsi"/>
          <w:color w:val="000000"/>
          <w:lang w:eastAsia="en-GB"/>
        </w:rPr>
      </w:pPr>
    </w:p>
    <w:p w14:paraId="7F906654" w14:textId="77777777" w:rsidR="00033991" w:rsidRPr="00033991" w:rsidRDefault="00033991" w:rsidP="00152728">
      <w:pPr>
        <w:pStyle w:val="NoSpacing"/>
        <w:rPr>
          <w:rFonts w:ascii="Helvetica Neue" w:hAnsi="Helvetica Neue" w:cs="Times New Roman"/>
          <w:color w:val="000000"/>
          <w:lang w:eastAsia="en-GB"/>
        </w:rPr>
      </w:pPr>
    </w:p>
    <w:p w14:paraId="78CD1E27" w14:textId="44F2C3AA" w:rsidR="00152728" w:rsidRPr="00152728" w:rsidRDefault="00152728" w:rsidP="00152728">
      <w:pPr>
        <w:pStyle w:val="NoSpacing"/>
        <w:rPr>
          <w:rFonts w:ascii="Helvetica Neue" w:hAnsi="Helvetica Neue" w:cs="Times New Roman"/>
          <w:b/>
          <w:color w:val="000000"/>
          <w:lang w:eastAsia="en-GB"/>
        </w:rPr>
      </w:pPr>
      <w:r w:rsidRPr="00152728">
        <w:rPr>
          <w:b/>
          <w:lang w:eastAsia="en-GB"/>
        </w:rPr>
        <w:t>About Audioboom</w:t>
      </w:r>
    </w:p>
    <w:p w14:paraId="700AA664"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 </w:t>
      </w:r>
    </w:p>
    <w:p w14:paraId="639E3DA4"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Audioboom is the leading global podcast company, consolidating the business of on-demand audio, making content accessible, wide-reaching and profitable for podcasters, advertisers and brands. Audioboom operates internationally, with operations and global partnerships across North America, Europe, Asia and Australia, and addresses the issue of disparate podcast services by putting all of the pieces of the puzzle together under one umbrella, creating a user-friendly, economical experience.</w:t>
      </w:r>
    </w:p>
    <w:p w14:paraId="48AFAB66"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 </w:t>
      </w:r>
    </w:p>
    <w:p w14:paraId="164F3456"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Audioboom hosts over 13,000 content channels, with key partners including A+E Networks (US), Associated Press (US), 'Astonishing Legends' (US), 'Casefile True Crime' (AUS), Edith Bowman (UK), 'Felon True Crime Podcast' (AUS), Jonathan Ross (UK), '</w:t>
      </w:r>
      <w:proofErr w:type="spellStart"/>
      <w:r w:rsidRPr="00152728">
        <w:rPr>
          <w:lang w:eastAsia="en-GB"/>
        </w:rPr>
        <w:t>Moneycontrol</w:t>
      </w:r>
      <w:proofErr w:type="spellEnd"/>
      <w:r w:rsidRPr="00152728">
        <w:rPr>
          <w:lang w:eastAsia="en-GB"/>
        </w:rPr>
        <w:t xml:space="preserve"> Podcast' (India), 'No Such Thing As A Fish' (UK), Red FM (India), </w:t>
      </w:r>
      <w:proofErr w:type="spellStart"/>
      <w:r w:rsidRPr="00152728">
        <w:rPr>
          <w:lang w:eastAsia="en-GB"/>
        </w:rPr>
        <w:t>Starburns</w:t>
      </w:r>
      <w:proofErr w:type="spellEnd"/>
      <w:r w:rsidRPr="00152728">
        <w:rPr>
          <w:lang w:eastAsia="en-GB"/>
        </w:rPr>
        <w:t xml:space="preserve"> Audio (US), 'The Cycling Podcast' (UK), 'The Totally Football Show' (UK), 'The True Geordie Podcast' (UK) and 'Undisclosed' (US).</w:t>
      </w:r>
    </w:p>
    <w:p w14:paraId="77977745"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 </w:t>
      </w:r>
    </w:p>
    <w:p w14:paraId="08C77C78"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 xml:space="preserve">Original content produced by Audioboom includes 'The 45th' (US), 'Covert' (US), 'I Almost Knew That' (India), 'The Psychology Behind with Dr Linda Papadopoulos' (UK), 'Ctrl Alt Win Podcast' (India), 'Deliberations' (US), 'It's Happening with </w:t>
      </w:r>
      <w:proofErr w:type="spellStart"/>
      <w:r w:rsidRPr="00152728">
        <w:rPr>
          <w:lang w:eastAsia="en-GB"/>
        </w:rPr>
        <w:t>Snooki</w:t>
      </w:r>
      <w:proofErr w:type="spellEnd"/>
      <w:r w:rsidRPr="00152728">
        <w:rPr>
          <w:lang w:eastAsia="en-GB"/>
        </w:rPr>
        <w:t xml:space="preserve"> &amp; Joey' (US), 'Mafia' (US), 'Mission To </w:t>
      </w:r>
      <w:proofErr w:type="spellStart"/>
      <w:r w:rsidRPr="00152728">
        <w:rPr>
          <w:lang w:eastAsia="en-GB"/>
        </w:rPr>
        <w:t>Zyxx</w:t>
      </w:r>
      <w:proofErr w:type="spellEnd"/>
      <w:r w:rsidRPr="00152728">
        <w:rPr>
          <w:lang w:eastAsia="en-GB"/>
        </w:rPr>
        <w:t>' (US),' Night Call' (US) and 'The Russell Brand Podcast' (UK).</w:t>
      </w:r>
    </w:p>
    <w:p w14:paraId="67FEB85F"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 </w:t>
      </w:r>
    </w:p>
    <w:p w14:paraId="31F3F7DE"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 xml:space="preserve">The platform receives over 60 million listens per month and allows partners to share their content via Apple Podcasts, </w:t>
      </w:r>
      <w:proofErr w:type="spellStart"/>
      <w:r w:rsidRPr="00152728">
        <w:rPr>
          <w:lang w:eastAsia="en-GB"/>
        </w:rPr>
        <w:t>BookMyShow</w:t>
      </w:r>
      <w:proofErr w:type="spellEnd"/>
      <w:r w:rsidRPr="00152728">
        <w:rPr>
          <w:lang w:eastAsia="en-GB"/>
        </w:rPr>
        <w:t xml:space="preserve">, Deezer, Google Podcasts, iHeartRadio, </w:t>
      </w:r>
      <w:proofErr w:type="spellStart"/>
      <w:r w:rsidRPr="00152728">
        <w:rPr>
          <w:lang w:eastAsia="en-GB"/>
        </w:rPr>
        <w:t>RadioPublic</w:t>
      </w:r>
      <w:proofErr w:type="spellEnd"/>
      <w:r w:rsidRPr="00152728">
        <w:rPr>
          <w:lang w:eastAsia="en-GB"/>
        </w:rPr>
        <w:t xml:space="preserve">, </w:t>
      </w:r>
      <w:proofErr w:type="spellStart"/>
      <w:r w:rsidRPr="00152728">
        <w:rPr>
          <w:lang w:eastAsia="en-GB"/>
        </w:rPr>
        <w:t>Saavn</w:t>
      </w:r>
      <w:proofErr w:type="spellEnd"/>
      <w:r w:rsidRPr="00152728">
        <w:rPr>
          <w:lang w:eastAsia="en-GB"/>
        </w:rPr>
        <w:t xml:space="preserve">, Spotify, </w:t>
      </w:r>
      <w:proofErr w:type="spellStart"/>
      <w:r w:rsidRPr="00152728">
        <w:rPr>
          <w:lang w:eastAsia="en-GB"/>
        </w:rPr>
        <w:t>Stitcher</w:t>
      </w:r>
      <w:proofErr w:type="spellEnd"/>
      <w:r w:rsidRPr="00152728">
        <w:rPr>
          <w:lang w:eastAsia="en-GB"/>
        </w:rPr>
        <w:t>, Facebook and Twitter as well as their own websites and mobile apps.</w:t>
      </w:r>
    </w:p>
    <w:p w14:paraId="7778D3F1" w14:textId="77777777" w:rsidR="00152728" w:rsidRPr="00152728" w:rsidRDefault="00152728" w:rsidP="00152728">
      <w:pPr>
        <w:pStyle w:val="NoSpacing"/>
        <w:jc w:val="both"/>
        <w:rPr>
          <w:rFonts w:ascii="Helvetica Neue" w:hAnsi="Helvetica Neue" w:cs="Times New Roman"/>
          <w:color w:val="000000"/>
          <w:lang w:eastAsia="en-GB"/>
        </w:rPr>
      </w:pPr>
      <w:r w:rsidRPr="00152728">
        <w:rPr>
          <w:lang w:eastAsia="en-GB"/>
        </w:rPr>
        <w:t> </w:t>
      </w:r>
    </w:p>
    <w:p w14:paraId="7167ABA6" w14:textId="304924D4" w:rsidR="00152728" w:rsidRDefault="00152728" w:rsidP="00152728">
      <w:pPr>
        <w:pStyle w:val="NoSpacing"/>
        <w:jc w:val="both"/>
        <w:rPr>
          <w:lang w:eastAsia="en-GB"/>
        </w:rPr>
      </w:pPr>
      <w:r w:rsidRPr="00152728">
        <w:rPr>
          <w:lang w:eastAsia="en-GB"/>
        </w:rPr>
        <w:t>For more information, visit audioboom.com.</w:t>
      </w:r>
    </w:p>
    <w:p w14:paraId="6D37B8A6" w14:textId="77777777" w:rsidR="00976022" w:rsidRDefault="00976022" w:rsidP="00152728">
      <w:pPr>
        <w:pStyle w:val="NoSpacing"/>
        <w:jc w:val="both"/>
        <w:rPr>
          <w:lang w:eastAsia="en-GB"/>
        </w:rPr>
      </w:pPr>
    </w:p>
    <w:p w14:paraId="3F6AF41D" w14:textId="7A28529B" w:rsidR="00FB6F9D" w:rsidRDefault="00986406" w:rsidP="00FB6F9D">
      <w:pPr>
        <w:spacing w:after="100" w:afterAutospacing="1" w:line="253" w:lineRule="atLeast"/>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N</w:t>
      </w:r>
      <w:r w:rsidR="00FB6F9D" w:rsidRPr="00FB6F9D">
        <w:rPr>
          <w:rFonts w:eastAsia="Times New Roman" w:cstheme="minorHAnsi"/>
          <w:b/>
          <w:bCs/>
          <w:color w:val="000000"/>
          <w:sz w:val="20"/>
          <w:szCs w:val="20"/>
          <w:lang w:eastAsia="en-GB"/>
        </w:rPr>
        <w:t>otification and public disclosure of transactions by persons discharging managerial responsibilities and persons closely associated with them</w:t>
      </w:r>
    </w:p>
    <w:tbl>
      <w:tblPr>
        <w:tblW w:w="9062" w:type="dxa"/>
        <w:tblCellMar>
          <w:left w:w="0" w:type="dxa"/>
          <w:right w:w="0" w:type="dxa"/>
        </w:tblCellMar>
        <w:tblLook w:val="04A0" w:firstRow="1" w:lastRow="0" w:firstColumn="1" w:lastColumn="0" w:noHBand="0" w:noVBand="1"/>
      </w:tblPr>
      <w:tblGrid>
        <w:gridCol w:w="396"/>
        <w:gridCol w:w="156"/>
        <w:gridCol w:w="3448"/>
        <w:gridCol w:w="5062"/>
      </w:tblGrid>
      <w:tr w:rsidR="00FB6F9D" w:rsidRPr="00FB6F9D" w14:paraId="10939A3B" w14:textId="77777777" w:rsidTr="00FB6F9D">
        <w:tc>
          <w:tcPr>
            <w:tcW w:w="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3C751" w14:textId="77777777" w:rsidR="00FB6F9D" w:rsidRPr="00FB6F9D" w:rsidRDefault="00FB6F9D" w:rsidP="00FB6F9D">
            <w:pPr>
              <w:spacing w:after="100" w:afterAutospacing="1" w:line="240" w:lineRule="auto"/>
              <w:rPr>
                <w:rFonts w:eastAsia="Times New Roman" w:cstheme="minorHAnsi"/>
                <w:b/>
                <w:bCs/>
                <w:color w:val="000000"/>
                <w:sz w:val="18"/>
                <w:szCs w:val="18"/>
                <w:lang w:eastAsia="en-GB"/>
              </w:rPr>
            </w:pPr>
            <w:r w:rsidRPr="00FB6F9D">
              <w:rPr>
                <w:rFonts w:eastAsia="Times New Roman" w:cstheme="minorHAnsi"/>
                <w:b/>
                <w:bCs/>
                <w:color w:val="000000"/>
                <w:sz w:val="18"/>
                <w:szCs w:val="18"/>
                <w:lang w:eastAsia="en-GB"/>
              </w:rPr>
              <w:t>1.</w:t>
            </w:r>
          </w:p>
        </w:tc>
        <w:tc>
          <w:tcPr>
            <w:tcW w:w="86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22C8B" w14:textId="77777777" w:rsidR="00FB6F9D" w:rsidRPr="00FB6F9D" w:rsidRDefault="00FB6F9D" w:rsidP="00FB6F9D">
            <w:pPr>
              <w:spacing w:after="100" w:afterAutospacing="1" w:line="240" w:lineRule="auto"/>
              <w:rPr>
                <w:rFonts w:eastAsia="Times New Roman" w:cstheme="minorHAnsi"/>
                <w:b/>
                <w:bCs/>
                <w:color w:val="000000"/>
                <w:sz w:val="18"/>
                <w:szCs w:val="18"/>
                <w:lang w:eastAsia="en-GB"/>
              </w:rPr>
            </w:pPr>
            <w:r w:rsidRPr="00FB6F9D">
              <w:rPr>
                <w:rFonts w:eastAsia="Times New Roman" w:cstheme="minorHAnsi"/>
                <w:b/>
                <w:bCs/>
                <w:color w:val="000000"/>
                <w:sz w:val="18"/>
                <w:szCs w:val="18"/>
                <w:lang w:eastAsia="en-GB"/>
              </w:rPr>
              <w:t>Details of the person discharging managerial responsibilities / person closely associated</w:t>
            </w:r>
          </w:p>
        </w:tc>
      </w:tr>
      <w:tr w:rsidR="00FB6F9D" w:rsidRPr="00FB6F9D" w14:paraId="07161894"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9072B9"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58DD9E9"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DED63B0"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Michael Tobin OBE</w:t>
            </w:r>
            <w:r w:rsidRPr="00FB6F9D">
              <w:rPr>
                <w:rFonts w:eastAsia="Times New Roman" w:cstheme="minorHAnsi"/>
                <w:color w:val="000000"/>
                <w:sz w:val="20"/>
                <w:szCs w:val="20"/>
                <w:lang w:eastAsia="en-GB"/>
              </w:rPr>
              <w:t> </w:t>
            </w:r>
          </w:p>
        </w:tc>
      </w:tr>
      <w:tr w:rsidR="00FB6F9D" w:rsidRPr="00FB6F9D" w14:paraId="2E737625"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B99DBC" w14:textId="77777777" w:rsidR="00FB6F9D" w:rsidRPr="00FB6F9D" w:rsidRDefault="00FB6F9D"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2.</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CE5296F" w14:textId="77777777" w:rsidR="00FB6F9D" w:rsidRPr="00FB6F9D" w:rsidRDefault="00FB6F9D"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Reason for the Notification</w:t>
            </w:r>
          </w:p>
        </w:tc>
      </w:tr>
      <w:tr w:rsidR="00FB6F9D" w:rsidRPr="00FB6F9D" w14:paraId="66166782"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8835CC"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6A848A1B"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Position/status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79B31415"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Non-Executive Chairman</w:t>
            </w:r>
          </w:p>
        </w:tc>
      </w:tr>
      <w:tr w:rsidR="00FB6F9D" w:rsidRPr="00FB6F9D" w14:paraId="4CDB5427"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8DC610"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4DF41380"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notification/Amendment</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79CFE7A"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 </w:t>
            </w:r>
          </w:p>
        </w:tc>
      </w:tr>
      <w:tr w:rsidR="00FB6F9D" w:rsidRPr="00FB6F9D" w14:paraId="1509A644"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384119" w14:textId="77777777" w:rsidR="00FB6F9D" w:rsidRPr="00FB6F9D" w:rsidRDefault="00FB6F9D"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3.    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A262943" w14:textId="77777777" w:rsidR="00FB6F9D" w:rsidRPr="00FB6F9D" w:rsidRDefault="00FB6F9D"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issuer, emission allowance market participant, auction platform, auctioneer or auction monitor</w:t>
            </w:r>
          </w:p>
        </w:tc>
      </w:tr>
      <w:tr w:rsidR="00FB6F9D" w:rsidRPr="00FB6F9D" w14:paraId="393B054D"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3C37A6"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572FB6F1"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5C8A1B02"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Audioboom Group plc </w:t>
            </w:r>
          </w:p>
        </w:tc>
      </w:tr>
      <w:tr w:rsidR="00FB6F9D" w:rsidRPr="00FB6F9D" w14:paraId="14D4CC92"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473231"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4E5D45C3"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LEI</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6B4A1A03"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213800QO681575J97813 </w:t>
            </w:r>
          </w:p>
        </w:tc>
      </w:tr>
      <w:tr w:rsidR="00FB6F9D" w:rsidRPr="00FB6F9D" w14:paraId="4030550B"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B8AAAC" w14:textId="77777777" w:rsidR="00FB6F9D" w:rsidRPr="00FB6F9D" w:rsidRDefault="00FB6F9D"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4.    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17853B6" w14:textId="77777777" w:rsidR="00FB6F9D" w:rsidRPr="00FB6F9D" w:rsidRDefault="00FB6F9D"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transaction(s): section to be repeated for (i) each type of instrument; (ii) each type of transaction; (iii) each date; and (iv) each place where transactions have been conducted</w:t>
            </w:r>
          </w:p>
        </w:tc>
      </w:tr>
      <w:tr w:rsidR="00FB6F9D" w:rsidRPr="00FB6F9D" w14:paraId="2388F917" w14:textId="77777777" w:rsidTr="000459AE">
        <w:tc>
          <w:tcPr>
            <w:tcW w:w="552"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3B5E5D"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lastRenderedPageBreak/>
              <w:t>a)</w:t>
            </w:r>
          </w:p>
        </w:tc>
        <w:tc>
          <w:tcPr>
            <w:tcW w:w="3448" w:type="dxa"/>
            <w:tcBorders>
              <w:top w:val="nil"/>
              <w:left w:val="nil"/>
              <w:bottom w:val="nil"/>
              <w:right w:val="single" w:sz="8" w:space="0" w:color="000000"/>
            </w:tcBorders>
            <w:tcMar>
              <w:top w:w="0" w:type="dxa"/>
              <w:left w:w="108" w:type="dxa"/>
              <w:bottom w:w="0" w:type="dxa"/>
              <w:right w:w="108" w:type="dxa"/>
            </w:tcMar>
            <w:hideMark/>
          </w:tcPr>
          <w:p w14:paraId="159FE7AF"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Description of the Financial instrument, type of instrument </w:t>
            </w:r>
          </w:p>
        </w:tc>
        <w:tc>
          <w:tcPr>
            <w:tcW w:w="5062" w:type="dxa"/>
            <w:tcBorders>
              <w:top w:val="nil"/>
              <w:left w:val="nil"/>
              <w:bottom w:val="nil"/>
              <w:right w:val="single" w:sz="8" w:space="0" w:color="000000"/>
            </w:tcBorders>
            <w:tcMar>
              <w:top w:w="0" w:type="dxa"/>
              <w:left w:w="108" w:type="dxa"/>
              <w:bottom w:w="0" w:type="dxa"/>
              <w:right w:w="108" w:type="dxa"/>
            </w:tcMar>
            <w:hideMark/>
          </w:tcPr>
          <w:p w14:paraId="3287EC82"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Ordinary shares of no par value</w:t>
            </w:r>
          </w:p>
        </w:tc>
      </w:tr>
      <w:tr w:rsidR="00FB6F9D" w:rsidRPr="00FB6F9D" w14:paraId="42ABDE80" w14:textId="77777777" w:rsidTr="000459AE">
        <w:tc>
          <w:tcPr>
            <w:tcW w:w="0" w:type="auto"/>
            <w:gridSpan w:val="2"/>
            <w:vMerge/>
            <w:tcBorders>
              <w:top w:val="nil"/>
              <w:left w:val="single" w:sz="8" w:space="0" w:color="000000"/>
              <w:bottom w:val="single" w:sz="8" w:space="0" w:color="000000"/>
              <w:right w:val="single" w:sz="8" w:space="0" w:color="000000"/>
            </w:tcBorders>
            <w:vAlign w:val="center"/>
            <w:hideMark/>
          </w:tcPr>
          <w:p w14:paraId="58C8B43B" w14:textId="77777777" w:rsidR="00FB6F9D" w:rsidRPr="00FB6F9D" w:rsidRDefault="00FB6F9D" w:rsidP="00F723F4">
            <w:pPr>
              <w:spacing w:after="0" w:line="240" w:lineRule="auto"/>
              <w:rPr>
                <w:rFonts w:eastAsia="Times New Roman" w:cstheme="minorHAnsi"/>
                <w:color w:val="000000"/>
                <w:sz w:val="20"/>
                <w:szCs w:val="20"/>
                <w:lang w:eastAsia="en-GB"/>
              </w:rPr>
            </w:pP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6B72336"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Identification code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5ACE980C"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ISIN: JE00B5NFKB77 </w:t>
            </w:r>
          </w:p>
        </w:tc>
      </w:tr>
      <w:tr w:rsidR="00FB6F9D" w:rsidRPr="00FB6F9D" w14:paraId="776E98CF"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839BAE"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11F8517C"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Nature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7E5AAB67" w14:textId="0A9573BC" w:rsidR="00FB6F9D" w:rsidRPr="00FB6F9D" w:rsidRDefault="000D1662"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S</w:t>
            </w:r>
            <w:r>
              <w:rPr>
                <w:rFonts w:eastAsia="Times New Roman"/>
                <w:color w:val="000000"/>
                <w:sz w:val="20"/>
                <w:szCs w:val="20"/>
                <w:lang w:eastAsia="en-GB"/>
              </w:rPr>
              <w:t>ubscription of new ordinary</w:t>
            </w:r>
            <w:r w:rsidR="00FB6F9D" w:rsidRPr="00FB6F9D">
              <w:rPr>
                <w:rFonts w:eastAsia="Times New Roman" w:cstheme="minorHAnsi"/>
                <w:color w:val="000000"/>
                <w:sz w:val="20"/>
                <w:szCs w:val="20"/>
                <w:lang w:eastAsia="en-GB"/>
              </w:rPr>
              <w:t xml:space="preserve"> shares </w:t>
            </w:r>
          </w:p>
        </w:tc>
      </w:tr>
      <w:tr w:rsidR="00FB6F9D" w:rsidRPr="00FB6F9D" w14:paraId="3491025D"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E929EB"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c)</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53FA0BCA"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Price(s) and volume(s)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tbl>
            <w:tblPr>
              <w:tblW w:w="4155" w:type="dxa"/>
              <w:tblCellMar>
                <w:left w:w="0" w:type="dxa"/>
                <w:right w:w="0" w:type="dxa"/>
              </w:tblCellMar>
              <w:tblLook w:val="04A0" w:firstRow="1" w:lastRow="0" w:firstColumn="1" w:lastColumn="0" w:noHBand="0" w:noVBand="1"/>
            </w:tblPr>
            <w:tblGrid>
              <w:gridCol w:w="1746"/>
              <w:gridCol w:w="2409"/>
            </w:tblGrid>
            <w:tr w:rsidR="00FB6F9D" w:rsidRPr="00FB6F9D" w14:paraId="6EC5750D" w14:textId="77777777" w:rsidTr="00F723F4">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A3220B" w14:textId="77777777" w:rsidR="00FB6F9D" w:rsidRPr="00FB6F9D" w:rsidRDefault="00FB6F9D" w:rsidP="00F723F4">
                  <w:pPr>
                    <w:spacing w:after="100" w:afterAutospacing="1" w:line="240" w:lineRule="auto"/>
                    <w:jc w:val="both"/>
                    <w:rPr>
                      <w:rFonts w:eastAsia="Times New Roman" w:cstheme="minorHAnsi"/>
                      <w:sz w:val="20"/>
                      <w:szCs w:val="20"/>
                      <w:lang w:eastAsia="en-GB"/>
                    </w:rPr>
                  </w:pPr>
                  <w:r w:rsidRPr="00FB6F9D">
                    <w:rPr>
                      <w:rFonts w:eastAsia="Times New Roman" w:cstheme="minorHAnsi"/>
                      <w:sz w:val="20"/>
                      <w:szCs w:val="20"/>
                      <w:lang w:eastAsia="en-GB"/>
                    </w:rPr>
                    <w:t>Price(s)</w:t>
                  </w:r>
                </w:p>
              </w:tc>
              <w:tc>
                <w:tcPr>
                  <w:tcW w:w="13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5DDBC9" w14:textId="77777777" w:rsidR="00FB6F9D" w:rsidRPr="00FB6F9D" w:rsidRDefault="00FB6F9D" w:rsidP="00F723F4">
                  <w:pPr>
                    <w:spacing w:after="100" w:afterAutospacing="1" w:line="240" w:lineRule="auto"/>
                    <w:jc w:val="both"/>
                    <w:rPr>
                      <w:rFonts w:eastAsia="Times New Roman" w:cstheme="minorHAnsi"/>
                      <w:sz w:val="20"/>
                      <w:szCs w:val="20"/>
                      <w:lang w:eastAsia="en-GB"/>
                    </w:rPr>
                  </w:pPr>
                  <w:r w:rsidRPr="00FB6F9D">
                    <w:rPr>
                      <w:rFonts w:eastAsia="Times New Roman" w:cstheme="minorHAnsi"/>
                      <w:sz w:val="20"/>
                      <w:szCs w:val="20"/>
                      <w:lang w:eastAsia="en-GB"/>
                    </w:rPr>
                    <w:t>Volume(s)</w:t>
                  </w:r>
                </w:p>
              </w:tc>
            </w:tr>
            <w:tr w:rsidR="00FB6F9D" w:rsidRPr="00FB6F9D" w14:paraId="60B0FFDF" w14:textId="77777777" w:rsidTr="00F723F4">
              <w:tc>
                <w:tcPr>
                  <w:tcW w:w="997" w:type="dxa"/>
                  <w:tcBorders>
                    <w:top w:val="nil"/>
                    <w:left w:val="single" w:sz="8" w:space="0" w:color="000000"/>
                    <w:bottom w:val="nil"/>
                    <w:right w:val="single" w:sz="8" w:space="0" w:color="000000"/>
                  </w:tcBorders>
                  <w:tcMar>
                    <w:top w:w="0" w:type="dxa"/>
                    <w:left w:w="108" w:type="dxa"/>
                    <w:bottom w:w="0" w:type="dxa"/>
                    <w:right w:w="108" w:type="dxa"/>
                  </w:tcMar>
                  <w:hideMark/>
                </w:tcPr>
                <w:p w14:paraId="2828550E" w14:textId="7DEB599F" w:rsidR="00FB6F9D" w:rsidRPr="00FB6F9D" w:rsidRDefault="00FB6F9D" w:rsidP="00F723F4">
                  <w:pPr>
                    <w:spacing w:after="100" w:afterAutospacing="1" w:line="240" w:lineRule="auto"/>
                    <w:jc w:val="both"/>
                    <w:rPr>
                      <w:rFonts w:eastAsia="Times New Roman" w:cstheme="minorHAnsi"/>
                      <w:sz w:val="20"/>
                      <w:szCs w:val="20"/>
                      <w:lang w:eastAsia="en-GB"/>
                    </w:rPr>
                  </w:pPr>
                  <w:r>
                    <w:rPr>
                      <w:rFonts w:eastAsia="Times New Roman" w:cstheme="minorHAnsi"/>
                      <w:sz w:val="20"/>
                      <w:szCs w:val="20"/>
                      <w:lang w:eastAsia="en-GB"/>
                    </w:rPr>
                    <w:t>2.5p</w:t>
                  </w:r>
                </w:p>
              </w:tc>
              <w:tc>
                <w:tcPr>
                  <w:tcW w:w="1376" w:type="dxa"/>
                  <w:tcBorders>
                    <w:top w:val="nil"/>
                    <w:left w:val="nil"/>
                    <w:bottom w:val="nil"/>
                    <w:right w:val="single" w:sz="8" w:space="0" w:color="000000"/>
                  </w:tcBorders>
                  <w:tcMar>
                    <w:top w:w="0" w:type="dxa"/>
                    <w:left w:w="108" w:type="dxa"/>
                    <w:bottom w:w="0" w:type="dxa"/>
                    <w:right w:w="108" w:type="dxa"/>
                  </w:tcMar>
                  <w:hideMark/>
                </w:tcPr>
                <w:p w14:paraId="2E53D221" w14:textId="74B5B9A6" w:rsidR="00FB6F9D" w:rsidRPr="00FB6F9D" w:rsidRDefault="00AF57AF" w:rsidP="00F723F4">
                  <w:pPr>
                    <w:spacing w:after="100" w:afterAutospacing="1" w:line="240" w:lineRule="auto"/>
                    <w:jc w:val="both"/>
                    <w:rPr>
                      <w:rFonts w:eastAsia="Times New Roman" w:cstheme="minorHAnsi"/>
                      <w:sz w:val="20"/>
                      <w:szCs w:val="20"/>
                      <w:lang w:eastAsia="en-GB"/>
                    </w:rPr>
                  </w:pPr>
                  <w:r>
                    <w:rPr>
                      <w:rFonts w:eastAsia="Times New Roman" w:cstheme="minorHAnsi"/>
                      <w:sz w:val="20"/>
                      <w:szCs w:val="20"/>
                      <w:lang w:eastAsia="en-GB"/>
                    </w:rPr>
                    <w:t>3,600,000</w:t>
                  </w:r>
                </w:p>
              </w:tc>
            </w:tr>
          </w:tbl>
          <w:p w14:paraId="0154FD96"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tc>
      </w:tr>
      <w:tr w:rsidR="00FB6F9D" w:rsidRPr="00FB6F9D" w14:paraId="68178859"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147D55"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3F18F929"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information:</w:t>
            </w:r>
          </w:p>
          <w:p w14:paraId="3C1B82CB"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volume</w:t>
            </w:r>
          </w:p>
          <w:p w14:paraId="06758AFA"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66615B81"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p w14:paraId="40005707"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 </w:t>
            </w:r>
          </w:p>
        </w:tc>
      </w:tr>
      <w:tr w:rsidR="00FB6F9D" w:rsidRPr="00FB6F9D" w14:paraId="06419B1A"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D6B23E"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e)</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6C80F4A6"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Date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A367560" w14:textId="69AB1674"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30 April 2019</w:t>
            </w:r>
            <w:r w:rsidRPr="00FB6F9D">
              <w:rPr>
                <w:rFonts w:eastAsia="Times New Roman" w:cstheme="minorHAnsi"/>
                <w:color w:val="000000"/>
                <w:sz w:val="20"/>
                <w:szCs w:val="20"/>
                <w:lang w:eastAsia="en-GB"/>
              </w:rPr>
              <w:t> </w:t>
            </w:r>
          </w:p>
        </w:tc>
      </w:tr>
      <w:tr w:rsidR="00FB6F9D" w:rsidRPr="00FB6F9D" w14:paraId="7370259F"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E7E2E7"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f)</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63F88312"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Place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4FC92A7F" w14:textId="77777777" w:rsidR="00FB6F9D" w:rsidRPr="00FB6F9D" w:rsidRDefault="00FB6F9D" w:rsidP="00F723F4">
            <w:pPr>
              <w:spacing w:after="100" w:afterAutospacing="1" w:line="240" w:lineRule="auto"/>
              <w:jc w:val="both"/>
              <w:rPr>
                <w:rFonts w:eastAsia="Times New Roman" w:cstheme="minorHAnsi"/>
                <w:color w:val="000000"/>
                <w:sz w:val="20"/>
                <w:szCs w:val="20"/>
                <w:lang w:eastAsia="en-GB"/>
              </w:rPr>
            </w:pPr>
            <w:r w:rsidRPr="00FB6F9D">
              <w:rPr>
                <w:rFonts w:cstheme="minorHAnsi"/>
                <w:color w:val="000000"/>
                <w:sz w:val="20"/>
                <w:szCs w:val="20"/>
              </w:rPr>
              <w:t>Outside a trading venue</w:t>
            </w:r>
            <w:r w:rsidRPr="00FB6F9D">
              <w:rPr>
                <w:rFonts w:eastAsia="Times New Roman" w:cstheme="minorHAnsi"/>
                <w:color w:val="000000"/>
                <w:sz w:val="20"/>
                <w:szCs w:val="20"/>
                <w:lang w:eastAsia="en-GB"/>
              </w:rPr>
              <w:t> </w:t>
            </w:r>
          </w:p>
        </w:tc>
      </w:tr>
    </w:tbl>
    <w:p w14:paraId="30603CA6" w14:textId="77777777" w:rsidR="00FB6F9D" w:rsidRDefault="00FB6F9D" w:rsidP="00FB6F9D">
      <w:pPr>
        <w:spacing w:after="100" w:afterAutospacing="1" w:line="253" w:lineRule="atLeast"/>
        <w:rPr>
          <w:rFonts w:eastAsia="Times New Roman" w:cstheme="minorHAnsi"/>
          <w:color w:val="000000"/>
          <w:sz w:val="16"/>
          <w:szCs w:val="16"/>
          <w:lang w:eastAsia="en-GB"/>
        </w:rPr>
      </w:pPr>
      <w:r w:rsidRPr="00FB6F9D">
        <w:rPr>
          <w:rFonts w:eastAsia="Times New Roman" w:cstheme="minorHAnsi"/>
          <w:color w:val="000000"/>
          <w:sz w:val="16"/>
          <w:szCs w:val="16"/>
          <w:lang w:eastAsia="en-GB"/>
        </w:rPr>
        <w:t> </w:t>
      </w:r>
    </w:p>
    <w:tbl>
      <w:tblPr>
        <w:tblW w:w="9062" w:type="dxa"/>
        <w:tblCellMar>
          <w:left w:w="0" w:type="dxa"/>
          <w:right w:w="0" w:type="dxa"/>
        </w:tblCellMar>
        <w:tblLook w:val="04A0" w:firstRow="1" w:lastRow="0" w:firstColumn="1" w:lastColumn="0" w:noHBand="0" w:noVBand="1"/>
      </w:tblPr>
      <w:tblGrid>
        <w:gridCol w:w="396"/>
        <w:gridCol w:w="156"/>
        <w:gridCol w:w="3448"/>
        <w:gridCol w:w="5062"/>
      </w:tblGrid>
      <w:tr w:rsidR="00CD6ED9" w:rsidRPr="00FB6F9D" w14:paraId="7B6DC610" w14:textId="77777777" w:rsidTr="00F723F4">
        <w:tc>
          <w:tcPr>
            <w:tcW w:w="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0377C1" w14:textId="77777777" w:rsidR="00CD6ED9" w:rsidRPr="00FB6F9D" w:rsidRDefault="00CD6ED9" w:rsidP="00F723F4">
            <w:pPr>
              <w:spacing w:after="100" w:afterAutospacing="1" w:line="240" w:lineRule="auto"/>
              <w:rPr>
                <w:rFonts w:eastAsia="Times New Roman" w:cstheme="minorHAnsi"/>
                <w:b/>
                <w:bCs/>
                <w:color w:val="000000"/>
                <w:sz w:val="18"/>
                <w:szCs w:val="18"/>
                <w:lang w:eastAsia="en-GB"/>
              </w:rPr>
            </w:pPr>
            <w:r w:rsidRPr="00FB6F9D">
              <w:rPr>
                <w:rFonts w:eastAsia="Times New Roman" w:cstheme="minorHAnsi"/>
                <w:b/>
                <w:bCs/>
                <w:color w:val="000000"/>
                <w:sz w:val="18"/>
                <w:szCs w:val="18"/>
                <w:lang w:eastAsia="en-GB"/>
              </w:rPr>
              <w:t>1.</w:t>
            </w:r>
          </w:p>
        </w:tc>
        <w:tc>
          <w:tcPr>
            <w:tcW w:w="86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623F1" w14:textId="77777777" w:rsidR="00CD6ED9" w:rsidRPr="00FB6F9D" w:rsidRDefault="00CD6ED9" w:rsidP="00F723F4">
            <w:pPr>
              <w:spacing w:after="100" w:afterAutospacing="1" w:line="240" w:lineRule="auto"/>
              <w:rPr>
                <w:rFonts w:eastAsia="Times New Roman" w:cstheme="minorHAnsi"/>
                <w:b/>
                <w:bCs/>
                <w:color w:val="000000"/>
                <w:sz w:val="18"/>
                <w:szCs w:val="18"/>
                <w:lang w:eastAsia="en-GB"/>
              </w:rPr>
            </w:pPr>
            <w:r w:rsidRPr="00FB6F9D">
              <w:rPr>
                <w:rFonts w:eastAsia="Times New Roman" w:cstheme="minorHAnsi"/>
                <w:b/>
                <w:bCs/>
                <w:color w:val="000000"/>
                <w:sz w:val="18"/>
                <w:szCs w:val="18"/>
                <w:lang w:eastAsia="en-GB"/>
              </w:rPr>
              <w:t>Details of the person discharging managerial responsibilities / person closely associated</w:t>
            </w:r>
          </w:p>
        </w:tc>
      </w:tr>
      <w:tr w:rsidR="00CD6ED9" w:rsidRPr="00FB6F9D" w14:paraId="6FA096B8"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545B22"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683902FD"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6E34835E"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Roger Maddock</w:t>
            </w:r>
            <w:r w:rsidRPr="00FB6F9D">
              <w:rPr>
                <w:rFonts w:eastAsia="Times New Roman" w:cstheme="minorHAnsi"/>
                <w:color w:val="000000"/>
                <w:sz w:val="20"/>
                <w:szCs w:val="20"/>
                <w:lang w:eastAsia="en-GB"/>
              </w:rPr>
              <w:t> </w:t>
            </w:r>
          </w:p>
        </w:tc>
      </w:tr>
      <w:tr w:rsidR="00CD6ED9" w:rsidRPr="00FB6F9D" w14:paraId="2F2F9AF6"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C30E7F" w14:textId="77777777" w:rsidR="00CD6ED9" w:rsidRPr="00FB6F9D" w:rsidRDefault="00CD6ED9"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2.</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C100F81" w14:textId="77777777" w:rsidR="00CD6ED9" w:rsidRPr="00FB6F9D" w:rsidRDefault="00CD6ED9"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Reason for the Notification</w:t>
            </w:r>
          </w:p>
        </w:tc>
      </w:tr>
      <w:tr w:rsidR="00CD6ED9" w:rsidRPr="00FB6F9D" w14:paraId="6C3B0797"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5893B3"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71272D0A"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Position/status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06F7D1DF"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Non-Executive Director</w:t>
            </w:r>
          </w:p>
        </w:tc>
      </w:tr>
      <w:tr w:rsidR="00CD6ED9" w:rsidRPr="00FB6F9D" w14:paraId="28290F58"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9F12CF"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4A158DC"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notification/Amendment</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3CDA923D"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 </w:t>
            </w:r>
          </w:p>
        </w:tc>
      </w:tr>
      <w:tr w:rsidR="00CD6ED9" w:rsidRPr="00FB6F9D" w14:paraId="0871177A"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3E6CFF" w14:textId="77777777" w:rsidR="00CD6ED9" w:rsidRPr="00FB6F9D" w:rsidRDefault="00CD6ED9"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3.    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7E85E28" w14:textId="77777777" w:rsidR="00CD6ED9" w:rsidRPr="00FB6F9D" w:rsidRDefault="00CD6ED9"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issuer, emission allowance market participant, auction platform, auctioneer or auction monitor</w:t>
            </w:r>
          </w:p>
        </w:tc>
      </w:tr>
      <w:tr w:rsidR="00CD6ED9" w:rsidRPr="00FB6F9D" w14:paraId="0AC607E0"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9E48DB"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545DF9D6"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34465F62"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Audioboom Group plc </w:t>
            </w:r>
          </w:p>
        </w:tc>
      </w:tr>
      <w:tr w:rsidR="00CD6ED9" w:rsidRPr="00FB6F9D" w14:paraId="65529C71"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8C49C"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390B8344"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LEI</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09B7A571"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213800QO681575J97813 </w:t>
            </w:r>
          </w:p>
        </w:tc>
      </w:tr>
      <w:tr w:rsidR="00CD6ED9" w:rsidRPr="00FB6F9D" w14:paraId="48C9DD5E"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488454" w14:textId="77777777" w:rsidR="00CD6ED9" w:rsidRPr="00FB6F9D" w:rsidRDefault="00CD6ED9"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4.    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20945DC" w14:textId="77777777" w:rsidR="00CD6ED9" w:rsidRPr="00FB6F9D" w:rsidRDefault="00CD6ED9" w:rsidP="00F723F4">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transaction(s): section to be repeated for (i) each type of instrument; (ii) each type of transaction; (iii) each date; and (iv) each place where transactions have been conducted</w:t>
            </w:r>
          </w:p>
        </w:tc>
      </w:tr>
      <w:tr w:rsidR="00CD6ED9" w:rsidRPr="00FB6F9D" w14:paraId="6C066952" w14:textId="77777777" w:rsidTr="000459AE">
        <w:tc>
          <w:tcPr>
            <w:tcW w:w="552"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3E2DD4"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nil"/>
              <w:right w:val="single" w:sz="8" w:space="0" w:color="000000"/>
            </w:tcBorders>
            <w:tcMar>
              <w:top w:w="0" w:type="dxa"/>
              <w:left w:w="108" w:type="dxa"/>
              <w:bottom w:w="0" w:type="dxa"/>
              <w:right w:w="108" w:type="dxa"/>
            </w:tcMar>
            <w:hideMark/>
          </w:tcPr>
          <w:p w14:paraId="0370C6DB"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Description of the Financial instrument, type of instrument </w:t>
            </w:r>
          </w:p>
        </w:tc>
        <w:tc>
          <w:tcPr>
            <w:tcW w:w="5062" w:type="dxa"/>
            <w:tcBorders>
              <w:top w:val="nil"/>
              <w:left w:val="nil"/>
              <w:bottom w:val="nil"/>
              <w:right w:val="single" w:sz="8" w:space="0" w:color="000000"/>
            </w:tcBorders>
            <w:tcMar>
              <w:top w:w="0" w:type="dxa"/>
              <w:left w:w="108" w:type="dxa"/>
              <w:bottom w:w="0" w:type="dxa"/>
              <w:right w:w="108" w:type="dxa"/>
            </w:tcMar>
            <w:hideMark/>
          </w:tcPr>
          <w:p w14:paraId="188972D1"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Ordinary shares of no par value</w:t>
            </w:r>
          </w:p>
        </w:tc>
      </w:tr>
      <w:tr w:rsidR="00CD6ED9" w:rsidRPr="00FB6F9D" w14:paraId="3E9C31F3" w14:textId="77777777" w:rsidTr="000459AE">
        <w:tc>
          <w:tcPr>
            <w:tcW w:w="0" w:type="auto"/>
            <w:gridSpan w:val="2"/>
            <w:vMerge/>
            <w:tcBorders>
              <w:top w:val="nil"/>
              <w:left w:val="single" w:sz="8" w:space="0" w:color="000000"/>
              <w:bottom w:val="single" w:sz="8" w:space="0" w:color="000000"/>
              <w:right w:val="single" w:sz="8" w:space="0" w:color="000000"/>
            </w:tcBorders>
            <w:vAlign w:val="center"/>
            <w:hideMark/>
          </w:tcPr>
          <w:p w14:paraId="4D036297" w14:textId="77777777" w:rsidR="00CD6ED9" w:rsidRPr="00FB6F9D" w:rsidRDefault="00CD6ED9" w:rsidP="00F723F4">
            <w:pPr>
              <w:spacing w:after="0" w:line="240" w:lineRule="auto"/>
              <w:rPr>
                <w:rFonts w:eastAsia="Times New Roman" w:cstheme="minorHAnsi"/>
                <w:color w:val="000000"/>
                <w:sz w:val="20"/>
                <w:szCs w:val="20"/>
                <w:lang w:eastAsia="en-GB"/>
              </w:rPr>
            </w:pP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15EA1D64"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Identification code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51763355"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ISIN: JE00B5NFKB77 </w:t>
            </w:r>
          </w:p>
        </w:tc>
      </w:tr>
      <w:tr w:rsidR="00CD6ED9" w:rsidRPr="00FB6F9D" w14:paraId="5E60BF8B"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50A9A"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52E468D2"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Nature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1F9626F1" w14:textId="638946DE" w:rsidR="00CD6ED9" w:rsidRPr="00FB6F9D" w:rsidRDefault="000D1662"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S</w:t>
            </w:r>
            <w:r>
              <w:rPr>
                <w:rFonts w:eastAsia="Times New Roman"/>
                <w:color w:val="000000"/>
                <w:sz w:val="20"/>
                <w:szCs w:val="20"/>
                <w:lang w:eastAsia="en-GB"/>
              </w:rPr>
              <w:t>ubscription of new ordinary</w:t>
            </w:r>
            <w:r w:rsidRPr="00FB6F9D">
              <w:rPr>
                <w:rFonts w:eastAsia="Times New Roman" w:cstheme="minorHAnsi"/>
                <w:color w:val="000000"/>
                <w:sz w:val="20"/>
                <w:szCs w:val="20"/>
                <w:lang w:eastAsia="en-GB"/>
              </w:rPr>
              <w:t xml:space="preserve"> shares </w:t>
            </w:r>
          </w:p>
        </w:tc>
      </w:tr>
      <w:tr w:rsidR="00CD6ED9" w:rsidRPr="00FB6F9D" w14:paraId="7E0F4AA6"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A12916"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c)</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1B218EC"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Price(s) and volume(s)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tbl>
            <w:tblPr>
              <w:tblW w:w="4155" w:type="dxa"/>
              <w:tblCellMar>
                <w:left w:w="0" w:type="dxa"/>
                <w:right w:w="0" w:type="dxa"/>
              </w:tblCellMar>
              <w:tblLook w:val="04A0" w:firstRow="1" w:lastRow="0" w:firstColumn="1" w:lastColumn="0" w:noHBand="0" w:noVBand="1"/>
            </w:tblPr>
            <w:tblGrid>
              <w:gridCol w:w="1746"/>
              <w:gridCol w:w="2409"/>
            </w:tblGrid>
            <w:tr w:rsidR="00CD6ED9" w:rsidRPr="00FB6F9D" w14:paraId="4CB7D6E2" w14:textId="77777777" w:rsidTr="00F723F4">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72C6BD" w14:textId="77777777" w:rsidR="00CD6ED9" w:rsidRPr="00FB6F9D" w:rsidRDefault="00CD6ED9" w:rsidP="00F723F4">
                  <w:pPr>
                    <w:spacing w:after="100" w:afterAutospacing="1" w:line="240" w:lineRule="auto"/>
                    <w:jc w:val="both"/>
                    <w:rPr>
                      <w:rFonts w:eastAsia="Times New Roman" w:cstheme="minorHAnsi"/>
                      <w:sz w:val="20"/>
                      <w:szCs w:val="20"/>
                      <w:lang w:eastAsia="en-GB"/>
                    </w:rPr>
                  </w:pPr>
                  <w:r w:rsidRPr="00FB6F9D">
                    <w:rPr>
                      <w:rFonts w:eastAsia="Times New Roman" w:cstheme="minorHAnsi"/>
                      <w:sz w:val="20"/>
                      <w:szCs w:val="20"/>
                      <w:lang w:eastAsia="en-GB"/>
                    </w:rPr>
                    <w:t>Price(s)</w:t>
                  </w:r>
                </w:p>
              </w:tc>
              <w:tc>
                <w:tcPr>
                  <w:tcW w:w="13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63F128F" w14:textId="77777777" w:rsidR="00CD6ED9" w:rsidRPr="00FB6F9D" w:rsidRDefault="00CD6ED9" w:rsidP="00F723F4">
                  <w:pPr>
                    <w:spacing w:after="100" w:afterAutospacing="1" w:line="240" w:lineRule="auto"/>
                    <w:jc w:val="both"/>
                    <w:rPr>
                      <w:rFonts w:eastAsia="Times New Roman" w:cstheme="minorHAnsi"/>
                      <w:sz w:val="20"/>
                      <w:szCs w:val="20"/>
                      <w:lang w:eastAsia="en-GB"/>
                    </w:rPr>
                  </w:pPr>
                  <w:r w:rsidRPr="00FB6F9D">
                    <w:rPr>
                      <w:rFonts w:eastAsia="Times New Roman" w:cstheme="minorHAnsi"/>
                      <w:sz w:val="20"/>
                      <w:szCs w:val="20"/>
                      <w:lang w:eastAsia="en-GB"/>
                    </w:rPr>
                    <w:t>Volume(s)</w:t>
                  </w:r>
                </w:p>
              </w:tc>
            </w:tr>
            <w:tr w:rsidR="00CD6ED9" w:rsidRPr="00FB6F9D" w14:paraId="336D7256" w14:textId="77777777" w:rsidTr="00F723F4">
              <w:tc>
                <w:tcPr>
                  <w:tcW w:w="997" w:type="dxa"/>
                  <w:tcBorders>
                    <w:top w:val="nil"/>
                    <w:left w:val="single" w:sz="8" w:space="0" w:color="000000"/>
                    <w:bottom w:val="nil"/>
                    <w:right w:val="single" w:sz="8" w:space="0" w:color="000000"/>
                  </w:tcBorders>
                  <w:tcMar>
                    <w:top w:w="0" w:type="dxa"/>
                    <w:left w:w="108" w:type="dxa"/>
                    <w:bottom w:w="0" w:type="dxa"/>
                    <w:right w:w="108" w:type="dxa"/>
                  </w:tcMar>
                  <w:hideMark/>
                </w:tcPr>
                <w:p w14:paraId="43BB7B43" w14:textId="0CF58725" w:rsidR="00CD6ED9" w:rsidRPr="00FB6F9D" w:rsidRDefault="00CD6ED9" w:rsidP="00F723F4">
                  <w:pPr>
                    <w:spacing w:after="100" w:afterAutospacing="1" w:line="240" w:lineRule="auto"/>
                    <w:jc w:val="both"/>
                    <w:rPr>
                      <w:rFonts w:eastAsia="Times New Roman" w:cstheme="minorHAnsi"/>
                      <w:sz w:val="20"/>
                      <w:szCs w:val="20"/>
                      <w:lang w:eastAsia="en-GB"/>
                    </w:rPr>
                  </w:pPr>
                  <w:r>
                    <w:rPr>
                      <w:rFonts w:eastAsia="Times New Roman" w:cstheme="minorHAnsi"/>
                      <w:sz w:val="20"/>
                      <w:szCs w:val="20"/>
                      <w:lang w:eastAsia="en-GB"/>
                    </w:rPr>
                    <w:t>2.5p</w:t>
                  </w:r>
                </w:p>
              </w:tc>
              <w:tc>
                <w:tcPr>
                  <w:tcW w:w="1376" w:type="dxa"/>
                  <w:tcBorders>
                    <w:top w:val="nil"/>
                    <w:left w:val="nil"/>
                    <w:bottom w:val="nil"/>
                    <w:right w:val="single" w:sz="8" w:space="0" w:color="000000"/>
                  </w:tcBorders>
                  <w:tcMar>
                    <w:top w:w="0" w:type="dxa"/>
                    <w:left w:w="108" w:type="dxa"/>
                    <w:bottom w:w="0" w:type="dxa"/>
                    <w:right w:w="108" w:type="dxa"/>
                  </w:tcMar>
                  <w:hideMark/>
                </w:tcPr>
                <w:p w14:paraId="0A74870B" w14:textId="1249EA49" w:rsidR="00CD6ED9" w:rsidRPr="00FB6F9D" w:rsidRDefault="00AF57AF" w:rsidP="00F723F4">
                  <w:pPr>
                    <w:spacing w:after="100" w:afterAutospacing="1" w:line="240" w:lineRule="auto"/>
                    <w:jc w:val="both"/>
                    <w:rPr>
                      <w:rFonts w:eastAsia="Times New Roman" w:cstheme="minorHAnsi"/>
                      <w:sz w:val="20"/>
                      <w:szCs w:val="20"/>
                      <w:lang w:eastAsia="en-GB"/>
                    </w:rPr>
                  </w:pPr>
                  <w:r>
                    <w:rPr>
                      <w:rFonts w:eastAsia="Times New Roman" w:cstheme="minorHAnsi"/>
                      <w:sz w:val="20"/>
                      <w:szCs w:val="20"/>
                      <w:lang w:eastAsia="en-GB"/>
                    </w:rPr>
                    <w:t>2,000,000</w:t>
                  </w:r>
                </w:p>
              </w:tc>
            </w:tr>
          </w:tbl>
          <w:p w14:paraId="08C80FB5"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tc>
      </w:tr>
      <w:tr w:rsidR="00CD6ED9" w:rsidRPr="00FB6F9D" w14:paraId="0D60429E"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AFAF7A"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DEBA7D3"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information:</w:t>
            </w:r>
          </w:p>
          <w:p w14:paraId="24920E97"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volume</w:t>
            </w:r>
          </w:p>
          <w:p w14:paraId="12466E88"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330B094F"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p w14:paraId="4970F47D"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 </w:t>
            </w:r>
          </w:p>
        </w:tc>
      </w:tr>
      <w:tr w:rsidR="00CD6ED9" w:rsidRPr="00FB6F9D" w14:paraId="4774F512"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E86DC2"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e)</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FC77475"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Date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11CB8333" w14:textId="7C1E92C4"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30 April 2019</w:t>
            </w:r>
            <w:r w:rsidRPr="00FB6F9D">
              <w:rPr>
                <w:rFonts w:eastAsia="Times New Roman" w:cstheme="minorHAnsi"/>
                <w:color w:val="000000"/>
                <w:sz w:val="20"/>
                <w:szCs w:val="20"/>
                <w:lang w:eastAsia="en-GB"/>
              </w:rPr>
              <w:t> </w:t>
            </w:r>
          </w:p>
        </w:tc>
      </w:tr>
      <w:tr w:rsidR="00CD6ED9" w:rsidRPr="00FB6F9D" w14:paraId="147EBA26" w14:textId="77777777" w:rsidTr="000459AE">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EAA08F"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f)</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01E72CF"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Place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B270F32" w14:textId="77777777" w:rsidR="00CD6ED9" w:rsidRPr="00FB6F9D" w:rsidRDefault="00CD6ED9" w:rsidP="00F723F4">
            <w:pPr>
              <w:spacing w:after="100" w:afterAutospacing="1" w:line="240" w:lineRule="auto"/>
              <w:jc w:val="both"/>
              <w:rPr>
                <w:rFonts w:eastAsia="Times New Roman" w:cstheme="minorHAnsi"/>
                <w:color w:val="000000"/>
                <w:sz w:val="20"/>
                <w:szCs w:val="20"/>
                <w:lang w:eastAsia="en-GB"/>
              </w:rPr>
            </w:pPr>
            <w:r w:rsidRPr="00FB6F9D">
              <w:rPr>
                <w:rFonts w:cstheme="minorHAnsi"/>
                <w:color w:val="000000"/>
                <w:sz w:val="20"/>
                <w:szCs w:val="20"/>
              </w:rPr>
              <w:t>Outside a trading venue</w:t>
            </w:r>
            <w:r w:rsidRPr="00FB6F9D">
              <w:rPr>
                <w:rFonts w:eastAsia="Times New Roman" w:cstheme="minorHAnsi"/>
                <w:color w:val="000000"/>
                <w:sz w:val="20"/>
                <w:szCs w:val="20"/>
                <w:lang w:eastAsia="en-GB"/>
              </w:rPr>
              <w:t> </w:t>
            </w:r>
          </w:p>
        </w:tc>
      </w:tr>
    </w:tbl>
    <w:p w14:paraId="5CB80285" w14:textId="1CE40837" w:rsidR="00FB6F9D" w:rsidRDefault="00FB6F9D" w:rsidP="00FB6F9D">
      <w:pPr>
        <w:spacing w:after="100" w:afterAutospacing="1" w:line="240" w:lineRule="auto"/>
        <w:rPr>
          <w:rFonts w:ascii="Arial" w:eastAsia="Times New Roman" w:hAnsi="Arial" w:cs="Arial"/>
          <w:color w:val="000000"/>
          <w:sz w:val="20"/>
          <w:szCs w:val="20"/>
          <w:lang w:eastAsia="en-GB"/>
        </w:rPr>
      </w:pPr>
      <w:r w:rsidRPr="00FB6F9D">
        <w:rPr>
          <w:rFonts w:ascii="Arial" w:eastAsia="Times New Roman" w:hAnsi="Arial" w:cs="Arial"/>
          <w:color w:val="000000"/>
          <w:sz w:val="20"/>
          <w:szCs w:val="20"/>
          <w:lang w:eastAsia="en-GB"/>
        </w:rPr>
        <w:t> </w:t>
      </w:r>
    </w:p>
    <w:tbl>
      <w:tblPr>
        <w:tblW w:w="9062" w:type="dxa"/>
        <w:tblCellMar>
          <w:left w:w="0" w:type="dxa"/>
          <w:right w:w="0" w:type="dxa"/>
        </w:tblCellMar>
        <w:tblLook w:val="04A0" w:firstRow="1" w:lastRow="0" w:firstColumn="1" w:lastColumn="0" w:noHBand="0" w:noVBand="1"/>
      </w:tblPr>
      <w:tblGrid>
        <w:gridCol w:w="396"/>
        <w:gridCol w:w="156"/>
        <w:gridCol w:w="3448"/>
        <w:gridCol w:w="5062"/>
      </w:tblGrid>
      <w:tr w:rsidR="00FE0610" w:rsidRPr="00FB6F9D" w14:paraId="57DFB607" w14:textId="77777777" w:rsidTr="00F723F4">
        <w:tc>
          <w:tcPr>
            <w:tcW w:w="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ABE56A" w14:textId="77777777" w:rsidR="00FE0610" w:rsidRPr="00FB6F9D" w:rsidRDefault="00FE0610" w:rsidP="00F723F4">
            <w:pPr>
              <w:spacing w:after="100" w:afterAutospacing="1"/>
              <w:rPr>
                <w:rFonts w:eastAsia="Times New Roman" w:cstheme="minorHAnsi"/>
                <w:b/>
                <w:bCs/>
                <w:color w:val="000000"/>
                <w:sz w:val="18"/>
                <w:szCs w:val="18"/>
                <w:lang w:eastAsia="en-GB"/>
              </w:rPr>
            </w:pPr>
            <w:r w:rsidRPr="00FB6F9D">
              <w:rPr>
                <w:rFonts w:eastAsia="Times New Roman" w:cstheme="minorHAnsi"/>
                <w:b/>
                <w:bCs/>
                <w:color w:val="000000"/>
                <w:sz w:val="18"/>
                <w:szCs w:val="18"/>
                <w:lang w:eastAsia="en-GB"/>
              </w:rPr>
              <w:t>1.</w:t>
            </w:r>
          </w:p>
        </w:tc>
        <w:tc>
          <w:tcPr>
            <w:tcW w:w="86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CCE9F" w14:textId="77777777" w:rsidR="00FE0610" w:rsidRPr="00FB6F9D" w:rsidRDefault="00FE0610" w:rsidP="00F723F4">
            <w:pPr>
              <w:spacing w:after="100" w:afterAutospacing="1"/>
              <w:rPr>
                <w:rFonts w:eastAsia="Times New Roman" w:cstheme="minorHAnsi"/>
                <w:b/>
                <w:bCs/>
                <w:color w:val="000000"/>
                <w:sz w:val="18"/>
                <w:szCs w:val="18"/>
                <w:lang w:eastAsia="en-GB"/>
              </w:rPr>
            </w:pPr>
            <w:r w:rsidRPr="00FB6F9D">
              <w:rPr>
                <w:rFonts w:eastAsia="Times New Roman" w:cstheme="minorHAnsi"/>
                <w:b/>
                <w:bCs/>
                <w:color w:val="000000"/>
                <w:sz w:val="18"/>
                <w:szCs w:val="18"/>
                <w:lang w:eastAsia="en-GB"/>
              </w:rPr>
              <w:t>Details of the person discharging managerial responsibilities / person closely associated</w:t>
            </w:r>
          </w:p>
        </w:tc>
      </w:tr>
      <w:tr w:rsidR="00FE0610" w:rsidRPr="00FB6F9D" w14:paraId="68D7E4D5"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570595"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717DF334"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07E7F613" w14:textId="77777777" w:rsidR="00FE0610" w:rsidRPr="00FB6F9D" w:rsidRDefault="00FE0610" w:rsidP="00F723F4">
            <w:pPr>
              <w:spacing w:after="100" w:afterAutospacing="1"/>
              <w:jc w:val="both"/>
              <w:rPr>
                <w:rFonts w:eastAsia="Times New Roman" w:cstheme="minorHAnsi"/>
                <w:color w:val="000000"/>
                <w:sz w:val="20"/>
                <w:szCs w:val="20"/>
                <w:lang w:eastAsia="en-GB"/>
              </w:rPr>
            </w:pPr>
            <w:proofErr w:type="spellStart"/>
            <w:r w:rsidRPr="00B1015F">
              <w:rPr>
                <w:rFonts w:eastAsia="Times New Roman" w:cstheme="minorHAnsi"/>
                <w:color w:val="000000"/>
                <w:sz w:val="20"/>
                <w:szCs w:val="20"/>
                <w:lang w:eastAsia="en-GB"/>
              </w:rPr>
              <w:t>Curatus</w:t>
            </w:r>
            <w:proofErr w:type="spellEnd"/>
            <w:r w:rsidRPr="00B1015F">
              <w:rPr>
                <w:rFonts w:eastAsia="Times New Roman" w:cstheme="minorHAnsi"/>
                <w:color w:val="000000"/>
                <w:sz w:val="20"/>
                <w:szCs w:val="20"/>
                <w:lang w:eastAsia="en-GB"/>
              </w:rPr>
              <w:t xml:space="preserve"> Trust Company (Mauritius) Limited</w:t>
            </w:r>
            <w:r>
              <w:rPr>
                <w:rFonts w:eastAsia="Times New Roman" w:cstheme="minorHAnsi"/>
                <w:color w:val="000000"/>
                <w:sz w:val="20"/>
                <w:szCs w:val="20"/>
                <w:lang w:eastAsia="en-GB"/>
              </w:rPr>
              <w:t xml:space="preserve">, which is subscribing on behalf of the </w:t>
            </w:r>
            <w:r w:rsidRPr="00B1015F">
              <w:rPr>
                <w:rFonts w:eastAsia="Times New Roman" w:cstheme="minorHAnsi"/>
                <w:color w:val="000000"/>
                <w:sz w:val="20"/>
                <w:szCs w:val="20"/>
                <w:lang w:eastAsia="en-GB"/>
              </w:rPr>
              <w:t>Preston Trust</w:t>
            </w:r>
            <w:r>
              <w:rPr>
                <w:rFonts w:eastAsia="Times New Roman" w:cstheme="minorHAnsi"/>
                <w:color w:val="000000"/>
                <w:sz w:val="20"/>
                <w:szCs w:val="20"/>
                <w:lang w:eastAsia="en-GB"/>
              </w:rPr>
              <w:t>.</w:t>
            </w:r>
          </w:p>
        </w:tc>
      </w:tr>
      <w:tr w:rsidR="00FE0610" w:rsidRPr="00FB6F9D" w14:paraId="5764687D"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72A67B" w14:textId="77777777" w:rsidR="00FE0610" w:rsidRPr="00FB6F9D" w:rsidRDefault="00FE0610" w:rsidP="00F723F4">
            <w:pPr>
              <w:spacing w:after="100" w:afterAutospacing="1"/>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2.</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269941F" w14:textId="77777777" w:rsidR="00FE0610" w:rsidRPr="00FB6F9D" w:rsidRDefault="00FE0610" w:rsidP="00F723F4">
            <w:pPr>
              <w:spacing w:after="100" w:afterAutospacing="1"/>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Reason for the Notification</w:t>
            </w:r>
          </w:p>
        </w:tc>
      </w:tr>
      <w:tr w:rsidR="00FE0610" w:rsidRPr="00FB6F9D" w14:paraId="228AFA89"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096DBC"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7EC39577"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Position/status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304A0412" w14:textId="77777777" w:rsidR="00FE0610" w:rsidRPr="00FB6F9D" w:rsidRDefault="00FE0610" w:rsidP="00F723F4">
            <w:pPr>
              <w:spacing w:after="100" w:afterAutospacing="1"/>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w:t>
            </w:r>
            <w:r w:rsidRPr="00B1015F">
              <w:rPr>
                <w:rFonts w:eastAsia="Times New Roman" w:cstheme="minorHAnsi"/>
                <w:color w:val="000000"/>
                <w:sz w:val="20"/>
                <w:szCs w:val="20"/>
                <w:lang w:eastAsia="en-GB"/>
              </w:rPr>
              <w:t>Preston Trust</w:t>
            </w:r>
            <w:r>
              <w:rPr>
                <w:rFonts w:eastAsia="Times New Roman" w:cstheme="minorHAnsi"/>
                <w:color w:val="000000"/>
                <w:sz w:val="20"/>
                <w:szCs w:val="20"/>
                <w:lang w:eastAsia="en-GB"/>
              </w:rPr>
              <w:t xml:space="preserve"> </w:t>
            </w:r>
            <w:r w:rsidRPr="00FB6F9D">
              <w:rPr>
                <w:rFonts w:eastAsia="Times New Roman" w:cstheme="minorHAnsi"/>
                <w:color w:val="000000"/>
                <w:sz w:val="20"/>
                <w:szCs w:val="20"/>
                <w:lang w:eastAsia="en-GB"/>
              </w:rPr>
              <w:t xml:space="preserve">is a person closely associated with Audioboom Group plc's Non-Executive Director, </w:t>
            </w:r>
            <w:r>
              <w:rPr>
                <w:rFonts w:eastAsia="Times New Roman" w:cstheme="minorHAnsi"/>
                <w:color w:val="000000"/>
                <w:sz w:val="20"/>
                <w:szCs w:val="20"/>
                <w:lang w:eastAsia="en-GB"/>
              </w:rPr>
              <w:t xml:space="preserve">Roger Maddock </w:t>
            </w:r>
            <w:r w:rsidRPr="00FB6F9D">
              <w:rPr>
                <w:rFonts w:eastAsia="Times New Roman" w:cstheme="minorHAnsi"/>
                <w:color w:val="000000"/>
                <w:sz w:val="20"/>
                <w:szCs w:val="20"/>
                <w:lang w:eastAsia="en-GB"/>
              </w:rPr>
              <w:t>who is a person discharging managerial responsibilities</w:t>
            </w:r>
            <w:r>
              <w:rPr>
                <w:rFonts w:eastAsia="Times New Roman" w:cstheme="minorHAnsi"/>
                <w:color w:val="000000"/>
                <w:sz w:val="20"/>
                <w:szCs w:val="20"/>
                <w:lang w:eastAsia="en-GB"/>
              </w:rPr>
              <w:t>.</w:t>
            </w:r>
          </w:p>
        </w:tc>
      </w:tr>
      <w:tr w:rsidR="00FE0610" w:rsidRPr="00FB6F9D" w14:paraId="1095061C"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BA24FF"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82A3290"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notification/Amendment</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75E295AD"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 </w:t>
            </w:r>
          </w:p>
        </w:tc>
      </w:tr>
      <w:tr w:rsidR="00FE0610" w:rsidRPr="00FB6F9D" w14:paraId="5D74DE40"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18282E" w14:textId="77777777" w:rsidR="00FE0610" w:rsidRPr="00FB6F9D" w:rsidRDefault="00FE0610" w:rsidP="00F723F4">
            <w:pPr>
              <w:spacing w:after="100" w:afterAutospacing="1"/>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lastRenderedPageBreak/>
              <w:t>3.    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9CA358A" w14:textId="77777777" w:rsidR="00FE0610" w:rsidRPr="00FB6F9D" w:rsidRDefault="00FE0610" w:rsidP="00F723F4">
            <w:pPr>
              <w:spacing w:after="100" w:afterAutospacing="1"/>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issuer, emission allowance market participant, auction platform, auctioneer or auction monitor</w:t>
            </w:r>
          </w:p>
        </w:tc>
      </w:tr>
      <w:tr w:rsidR="00FE0610" w:rsidRPr="00FB6F9D" w14:paraId="3AE3CDFB"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7F2579"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13CD8633"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4EA213F0"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Audioboom Group plc </w:t>
            </w:r>
          </w:p>
        </w:tc>
      </w:tr>
      <w:tr w:rsidR="00FE0610" w:rsidRPr="00FB6F9D" w14:paraId="15BEDC88"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61F052"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584D6755"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LEI</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C821726"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213800QO681575J97813 </w:t>
            </w:r>
          </w:p>
        </w:tc>
      </w:tr>
      <w:tr w:rsidR="00FE0610" w:rsidRPr="00FB6F9D" w14:paraId="7FD95972"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1F0B12" w14:textId="77777777" w:rsidR="00FE0610" w:rsidRPr="00FB6F9D" w:rsidRDefault="00FE0610" w:rsidP="00F723F4">
            <w:pPr>
              <w:spacing w:after="100" w:afterAutospacing="1"/>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4.    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FF89E2E" w14:textId="77777777" w:rsidR="00FE0610" w:rsidRPr="00FB6F9D" w:rsidRDefault="00FE0610" w:rsidP="00F723F4">
            <w:pPr>
              <w:spacing w:after="100" w:afterAutospacing="1"/>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transaction(s): section to be repeated for (i) each type of instrument; (ii) each type of transaction; (iii) each date; and (iv) each place where transactions have been conducted</w:t>
            </w:r>
          </w:p>
        </w:tc>
      </w:tr>
      <w:tr w:rsidR="00FE0610" w:rsidRPr="00FB6F9D" w14:paraId="27948D6B" w14:textId="77777777" w:rsidTr="00F723F4">
        <w:tc>
          <w:tcPr>
            <w:tcW w:w="552"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496BAA"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nil"/>
              <w:right w:val="single" w:sz="8" w:space="0" w:color="000000"/>
            </w:tcBorders>
            <w:tcMar>
              <w:top w:w="0" w:type="dxa"/>
              <w:left w:w="108" w:type="dxa"/>
              <w:bottom w:w="0" w:type="dxa"/>
              <w:right w:w="108" w:type="dxa"/>
            </w:tcMar>
            <w:hideMark/>
          </w:tcPr>
          <w:p w14:paraId="2BB43F56"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Description of the Financial instrument, type of instrument </w:t>
            </w:r>
          </w:p>
        </w:tc>
        <w:tc>
          <w:tcPr>
            <w:tcW w:w="5062" w:type="dxa"/>
            <w:tcBorders>
              <w:top w:val="nil"/>
              <w:left w:val="nil"/>
              <w:bottom w:val="nil"/>
              <w:right w:val="single" w:sz="8" w:space="0" w:color="000000"/>
            </w:tcBorders>
            <w:tcMar>
              <w:top w:w="0" w:type="dxa"/>
              <w:left w:w="108" w:type="dxa"/>
              <w:bottom w:w="0" w:type="dxa"/>
              <w:right w:w="108" w:type="dxa"/>
            </w:tcMar>
            <w:hideMark/>
          </w:tcPr>
          <w:p w14:paraId="3CEE9345"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Ordinary shares of no par value</w:t>
            </w:r>
          </w:p>
        </w:tc>
      </w:tr>
      <w:tr w:rsidR="00FE0610" w:rsidRPr="00FB6F9D" w14:paraId="4ACCE372" w14:textId="77777777" w:rsidTr="00F723F4">
        <w:tc>
          <w:tcPr>
            <w:tcW w:w="0" w:type="auto"/>
            <w:gridSpan w:val="2"/>
            <w:vMerge/>
            <w:tcBorders>
              <w:top w:val="nil"/>
              <w:left w:val="single" w:sz="8" w:space="0" w:color="000000"/>
              <w:bottom w:val="single" w:sz="8" w:space="0" w:color="000000"/>
              <w:right w:val="single" w:sz="8" w:space="0" w:color="000000"/>
            </w:tcBorders>
            <w:vAlign w:val="center"/>
            <w:hideMark/>
          </w:tcPr>
          <w:p w14:paraId="09020310" w14:textId="77777777" w:rsidR="00FE0610" w:rsidRPr="00FB6F9D" w:rsidRDefault="00FE0610" w:rsidP="00F723F4">
            <w:pPr>
              <w:rPr>
                <w:rFonts w:eastAsia="Times New Roman" w:cstheme="minorHAnsi"/>
                <w:color w:val="000000"/>
                <w:sz w:val="20"/>
                <w:szCs w:val="20"/>
                <w:lang w:eastAsia="en-GB"/>
              </w:rPr>
            </w:pP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D3C3157"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Identification code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793D96BE"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ISIN: JE00B5NFKB77 </w:t>
            </w:r>
          </w:p>
        </w:tc>
      </w:tr>
      <w:tr w:rsidR="00FE0610" w:rsidRPr="00FB6F9D" w14:paraId="4AD0B1D6"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E5FF6"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40F42826"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Nature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71B51417" w14:textId="3BF16882" w:rsidR="00FE0610" w:rsidRPr="00FB6F9D" w:rsidRDefault="000D1662" w:rsidP="00F723F4">
            <w:pPr>
              <w:spacing w:after="100" w:afterAutospacing="1"/>
              <w:jc w:val="both"/>
              <w:rPr>
                <w:rFonts w:eastAsia="Times New Roman" w:cstheme="minorHAnsi"/>
                <w:color w:val="000000"/>
                <w:sz w:val="20"/>
                <w:szCs w:val="20"/>
                <w:lang w:eastAsia="en-GB"/>
              </w:rPr>
            </w:pPr>
            <w:r>
              <w:rPr>
                <w:rFonts w:eastAsia="Times New Roman" w:cstheme="minorHAnsi"/>
                <w:color w:val="000000"/>
                <w:sz w:val="20"/>
                <w:szCs w:val="20"/>
                <w:lang w:eastAsia="en-GB"/>
              </w:rPr>
              <w:t>S</w:t>
            </w:r>
            <w:r>
              <w:rPr>
                <w:rFonts w:eastAsia="Times New Roman"/>
                <w:color w:val="000000"/>
                <w:sz w:val="20"/>
                <w:szCs w:val="20"/>
                <w:lang w:eastAsia="en-GB"/>
              </w:rPr>
              <w:t>ubscription of new ordinary</w:t>
            </w:r>
            <w:r w:rsidRPr="00FB6F9D">
              <w:rPr>
                <w:rFonts w:eastAsia="Times New Roman" w:cstheme="minorHAnsi"/>
                <w:color w:val="000000"/>
                <w:sz w:val="20"/>
                <w:szCs w:val="20"/>
                <w:lang w:eastAsia="en-GB"/>
              </w:rPr>
              <w:t xml:space="preserve"> shares </w:t>
            </w:r>
          </w:p>
        </w:tc>
      </w:tr>
      <w:tr w:rsidR="00FE0610" w:rsidRPr="00FB6F9D" w14:paraId="2865A182"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4345C5"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c)</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6D8670B"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Price(s) and volume(s)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tbl>
            <w:tblPr>
              <w:tblW w:w="4155" w:type="dxa"/>
              <w:tblCellMar>
                <w:left w:w="0" w:type="dxa"/>
                <w:right w:w="0" w:type="dxa"/>
              </w:tblCellMar>
              <w:tblLook w:val="04A0" w:firstRow="1" w:lastRow="0" w:firstColumn="1" w:lastColumn="0" w:noHBand="0" w:noVBand="1"/>
            </w:tblPr>
            <w:tblGrid>
              <w:gridCol w:w="1746"/>
              <w:gridCol w:w="2409"/>
            </w:tblGrid>
            <w:tr w:rsidR="00FE0610" w:rsidRPr="00FB6F9D" w14:paraId="79AD8448" w14:textId="77777777" w:rsidTr="00F723F4">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F5C79F" w14:textId="77777777" w:rsidR="00FE0610" w:rsidRPr="00FB6F9D" w:rsidRDefault="00FE0610" w:rsidP="00F723F4">
                  <w:pPr>
                    <w:spacing w:after="100" w:afterAutospacing="1"/>
                    <w:jc w:val="both"/>
                    <w:rPr>
                      <w:rFonts w:eastAsia="Times New Roman" w:cstheme="minorHAnsi"/>
                      <w:sz w:val="20"/>
                      <w:szCs w:val="20"/>
                      <w:lang w:eastAsia="en-GB"/>
                    </w:rPr>
                  </w:pPr>
                  <w:r w:rsidRPr="00FB6F9D">
                    <w:rPr>
                      <w:rFonts w:eastAsia="Times New Roman" w:cstheme="minorHAnsi"/>
                      <w:sz w:val="20"/>
                      <w:szCs w:val="20"/>
                      <w:lang w:eastAsia="en-GB"/>
                    </w:rPr>
                    <w:t>Price(s)</w:t>
                  </w:r>
                </w:p>
              </w:tc>
              <w:tc>
                <w:tcPr>
                  <w:tcW w:w="13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F7E233" w14:textId="77777777" w:rsidR="00FE0610" w:rsidRPr="00FB6F9D" w:rsidRDefault="00FE0610" w:rsidP="00F723F4">
                  <w:pPr>
                    <w:spacing w:after="100" w:afterAutospacing="1"/>
                    <w:jc w:val="both"/>
                    <w:rPr>
                      <w:rFonts w:eastAsia="Times New Roman" w:cstheme="minorHAnsi"/>
                      <w:sz w:val="20"/>
                      <w:szCs w:val="20"/>
                      <w:lang w:eastAsia="en-GB"/>
                    </w:rPr>
                  </w:pPr>
                  <w:r w:rsidRPr="00FB6F9D">
                    <w:rPr>
                      <w:rFonts w:eastAsia="Times New Roman" w:cstheme="minorHAnsi"/>
                      <w:sz w:val="20"/>
                      <w:szCs w:val="20"/>
                      <w:lang w:eastAsia="en-GB"/>
                    </w:rPr>
                    <w:t>Volume(s)</w:t>
                  </w:r>
                </w:p>
              </w:tc>
            </w:tr>
            <w:tr w:rsidR="00FE0610" w:rsidRPr="00FB6F9D" w14:paraId="5F366ED6" w14:textId="77777777" w:rsidTr="00F723F4">
              <w:tc>
                <w:tcPr>
                  <w:tcW w:w="997" w:type="dxa"/>
                  <w:tcBorders>
                    <w:top w:val="nil"/>
                    <w:left w:val="single" w:sz="8" w:space="0" w:color="000000"/>
                    <w:bottom w:val="nil"/>
                    <w:right w:val="single" w:sz="8" w:space="0" w:color="000000"/>
                  </w:tcBorders>
                  <w:tcMar>
                    <w:top w:w="0" w:type="dxa"/>
                    <w:left w:w="108" w:type="dxa"/>
                    <w:bottom w:w="0" w:type="dxa"/>
                    <w:right w:w="108" w:type="dxa"/>
                  </w:tcMar>
                  <w:hideMark/>
                </w:tcPr>
                <w:p w14:paraId="10B8C27C" w14:textId="228000B7" w:rsidR="00FE0610" w:rsidRPr="00FB6F9D" w:rsidRDefault="00FE0610" w:rsidP="00F723F4">
                  <w:pPr>
                    <w:spacing w:after="100" w:afterAutospacing="1"/>
                    <w:jc w:val="both"/>
                    <w:rPr>
                      <w:rFonts w:eastAsia="Times New Roman" w:cstheme="minorHAnsi"/>
                      <w:sz w:val="20"/>
                      <w:szCs w:val="20"/>
                      <w:lang w:eastAsia="en-GB"/>
                    </w:rPr>
                  </w:pPr>
                  <w:r>
                    <w:rPr>
                      <w:rFonts w:eastAsia="Times New Roman" w:cstheme="minorHAnsi"/>
                      <w:sz w:val="20"/>
                      <w:szCs w:val="20"/>
                      <w:lang w:eastAsia="en-GB"/>
                    </w:rPr>
                    <w:t>2.5p</w:t>
                  </w:r>
                </w:p>
              </w:tc>
              <w:tc>
                <w:tcPr>
                  <w:tcW w:w="1376" w:type="dxa"/>
                  <w:tcBorders>
                    <w:top w:val="nil"/>
                    <w:left w:val="nil"/>
                    <w:bottom w:val="nil"/>
                    <w:right w:val="single" w:sz="8" w:space="0" w:color="000000"/>
                  </w:tcBorders>
                  <w:tcMar>
                    <w:top w:w="0" w:type="dxa"/>
                    <w:left w:w="108" w:type="dxa"/>
                    <w:bottom w:w="0" w:type="dxa"/>
                    <w:right w:w="108" w:type="dxa"/>
                  </w:tcMar>
                  <w:hideMark/>
                </w:tcPr>
                <w:p w14:paraId="1B09BA22" w14:textId="53C89EC7" w:rsidR="00FE0610" w:rsidRPr="00FB6F9D" w:rsidRDefault="00AF57AF" w:rsidP="00F723F4">
                  <w:pPr>
                    <w:spacing w:after="100" w:afterAutospacing="1"/>
                    <w:jc w:val="both"/>
                    <w:rPr>
                      <w:rFonts w:eastAsia="Times New Roman" w:cstheme="minorHAnsi"/>
                      <w:sz w:val="20"/>
                      <w:szCs w:val="20"/>
                      <w:lang w:eastAsia="en-GB"/>
                    </w:rPr>
                  </w:pPr>
                  <w:r>
                    <w:rPr>
                      <w:rFonts w:eastAsia="Times New Roman" w:cstheme="minorHAnsi"/>
                      <w:sz w:val="20"/>
                      <w:szCs w:val="20"/>
                      <w:lang w:eastAsia="en-GB"/>
                    </w:rPr>
                    <w:t>4,000,000</w:t>
                  </w:r>
                </w:p>
              </w:tc>
            </w:tr>
          </w:tbl>
          <w:p w14:paraId="4646E255"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tc>
      </w:tr>
      <w:tr w:rsidR="00FE0610" w:rsidRPr="00FB6F9D" w14:paraId="5A6534FB"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F1CEC4"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0962D8A"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information:</w:t>
            </w:r>
          </w:p>
          <w:p w14:paraId="3C5DD608"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volume</w:t>
            </w:r>
          </w:p>
          <w:p w14:paraId="76E8D502"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5D40A157"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p w14:paraId="137A6AF0"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 </w:t>
            </w:r>
          </w:p>
        </w:tc>
      </w:tr>
      <w:tr w:rsidR="00FE0610" w:rsidRPr="00FB6F9D" w14:paraId="5BE38D85"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AE5912"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e)</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769C0A36"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Date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5B40B16D" w14:textId="169D9004" w:rsidR="00FE0610" w:rsidRPr="00FB6F9D" w:rsidRDefault="00FE0610" w:rsidP="00F723F4">
            <w:pPr>
              <w:spacing w:after="100" w:afterAutospacing="1"/>
              <w:jc w:val="both"/>
              <w:rPr>
                <w:rFonts w:eastAsia="Times New Roman" w:cstheme="minorHAnsi"/>
                <w:color w:val="000000"/>
                <w:sz w:val="20"/>
                <w:szCs w:val="20"/>
                <w:lang w:eastAsia="en-GB"/>
              </w:rPr>
            </w:pPr>
            <w:r>
              <w:rPr>
                <w:rFonts w:eastAsia="Times New Roman" w:cstheme="minorHAnsi"/>
                <w:color w:val="000000"/>
                <w:sz w:val="20"/>
                <w:szCs w:val="20"/>
                <w:lang w:eastAsia="en-GB"/>
              </w:rPr>
              <w:t>30 April 2019</w:t>
            </w:r>
            <w:r w:rsidRPr="00FB6F9D">
              <w:rPr>
                <w:rFonts w:eastAsia="Times New Roman" w:cstheme="minorHAnsi"/>
                <w:color w:val="000000"/>
                <w:sz w:val="20"/>
                <w:szCs w:val="20"/>
                <w:lang w:eastAsia="en-GB"/>
              </w:rPr>
              <w:t> </w:t>
            </w:r>
          </w:p>
        </w:tc>
      </w:tr>
      <w:tr w:rsidR="00FE0610" w:rsidRPr="00FB6F9D" w14:paraId="595DC644" w14:textId="77777777" w:rsidTr="00F723F4">
        <w:tc>
          <w:tcPr>
            <w:tcW w:w="55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B908E0"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f)</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C963FE2"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Place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1B1D9805" w14:textId="77777777" w:rsidR="00FE0610" w:rsidRPr="00FB6F9D" w:rsidRDefault="00FE0610" w:rsidP="00F723F4">
            <w:pPr>
              <w:spacing w:after="100" w:afterAutospacing="1"/>
              <w:jc w:val="both"/>
              <w:rPr>
                <w:rFonts w:eastAsia="Times New Roman" w:cstheme="minorHAnsi"/>
                <w:color w:val="000000"/>
                <w:sz w:val="20"/>
                <w:szCs w:val="20"/>
                <w:lang w:eastAsia="en-GB"/>
              </w:rPr>
            </w:pPr>
            <w:r w:rsidRPr="00FB6F9D">
              <w:rPr>
                <w:rFonts w:cstheme="minorHAnsi"/>
                <w:color w:val="000000"/>
                <w:sz w:val="20"/>
                <w:szCs w:val="20"/>
              </w:rPr>
              <w:t>Outside a trading venue</w:t>
            </w:r>
            <w:r w:rsidRPr="00FB6F9D">
              <w:rPr>
                <w:rFonts w:eastAsia="Times New Roman" w:cstheme="minorHAnsi"/>
                <w:color w:val="000000"/>
                <w:sz w:val="20"/>
                <w:szCs w:val="20"/>
                <w:lang w:eastAsia="en-GB"/>
              </w:rPr>
              <w:t> </w:t>
            </w:r>
          </w:p>
        </w:tc>
      </w:tr>
    </w:tbl>
    <w:p w14:paraId="5FDE9AFD" w14:textId="77777777" w:rsidR="00FE0610" w:rsidRPr="00FB6F9D" w:rsidRDefault="00FE0610" w:rsidP="00FB6F9D">
      <w:pPr>
        <w:spacing w:after="100" w:afterAutospacing="1" w:line="240" w:lineRule="auto"/>
        <w:rPr>
          <w:rFonts w:eastAsia="Times New Roman" w:cstheme="minorHAnsi"/>
          <w:color w:val="000000"/>
          <w:sz w:val="20"/>
          <w:szCs w:val="20"/>
          <w:lang w:eastAsia="en-GB"/>
        </w:rPr>
      </w:pPr>
    </w:p>
    <w:tbl>
      <w:tblPr>
        <w:tblW w:w="9062" w:type="dxa"/>
        <w:tblCellMar>
          <w:left w:w="0" w:type="dxa"/>
          <w:right w:w="0" w:type="dxa"/>
        </w:tblCellMar>
        <w:tblLook w:val="04A0" w:firstRow="1" w:lastRow="0" w:firstColumn="1" w:lastColumn="0" w:noHBand="0" w:noVBand="1"/>
      </w:tblPr>
      <w:tblGrid>
        <w:gridCol w:w="552"/>
        <w:gridCol w:w="3448"/>
        <w:gridCol w:w="5062"/>
      </w:tblGrid>
      <w:tr w:rsidR="00FB6F9D" w:rsidRPr="00FB6F9D" w14:paraId="7E044E6B" w14:textId="77777777" w:rsidTr="000459AE">
        <w:tc>
          <w:tcPr>
            <w:tcW w:w="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45836F"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1.</w:t>
            </w:r>
          </w:p>
        </w:tc>
        <w:tc>
          <w:tcPr>
            <w:tcW w:w="85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7CFE800"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person discharging managerial responsibilities / person closely associated</w:t>
            </w:r>
          </w:p>
        </w:tc>
      </w:tr>
      <w:tr w:rsidR="00FB6F9D" w:rsidRPr="00FB6F9D" w14:paraId="56650B13"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4159FB"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1425B672"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05D4F91A"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Candy Ventures SARL </w:t>
            </w:r>
          </w:p>
        </w:tc>
      </w:tr>
      <w:tr w:rsidR="00FB6F9D" w:rsidRPr="00FB6F9D" w14:paraId="0536F995"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66AD51"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2.</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713FF53"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Reason for the Notification</w:t>
            </w:r>
          </w:p>
        </w:tc>
      </w:tr>
      <w:tr w:rsidR="00FB6F9D" w:rsidRPr="00FB6F9D" w14:paraId="43D3520E"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118838"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0A3A3F0"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Position/status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40D4EEA0"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Candy Ventures SARL is a person closely associated with Audioboom Group plc's Non-Executive Director, Steven Smith who is a person discharging managerial responsibilities </w:t>
            </w:r>
          </w:p>
        </w:tc>
      </w:tr>
      <w:tr w:rsidR="00FB6F9D" w:rsidRPr="00FB6F9D" w14:paraId="30D0EE34"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FFCC70"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1C52A700"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notification/Amendment</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9DD7B53"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Initial Notification </w:t>
            </w:r>
          </w:p>
        </w:tc>
      </w:tr>
      <w:tr w:rsidR="00FB6F9D" w:rsidRPr="00FB6F9D" w14:paraId="53356B5D"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4F0C91"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3.    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5A2020D"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issuer, emission allowance market participant, auction platform, auctioneer or auction monitor</w:t>
            </w:r>
          </w:p>
        </w:tc>
      </w:tr>
      <w:tr w:rsidR="00FB6F9D" w:rsidRPr="00FB6F9D" w14:paraId="4C19B751"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64A2EE"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6CB5DA1"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Name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42D3A2CF"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Audioboom Group plc </w:t>
            </w:r>
          </w:p>
        </w:tc>
      </w:tr>
      <w:tr w:rsidR="00FB6F9D" w:rsidRPr="00FB6F9D" w14:paraId="18940C74"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A6948"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6BC5B43D"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LEI</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1AA07422"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213800QO681575J97813 </w:t>
            </w:r>
          </w:p>
        </w:tc>
      </w:tr>
      <w:tr w:rsidR="00FB6F9D" w:rsidRPr="00FB6F9D" w14:paraId="6C0A3833"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AE784A"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4.    </w:t>
            </w:r>
          </w:p>
        </w:tc>
        <w:tc>
          <w:tcPr>
            <w:tcW w:w="8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A49608F" w14:textId="77777777" w:rsidR="00FB6F9D" w:rsidRPr="00FB6F9D" w:rsidRDefault="00FB6F9D" w:rsidP="00FB6F9D">
            <w:pPr>
              <w:spacing w:after="100" w:afterAutospacing="1" w:line="240" w:lineRule="auto"/>
              <w:jc w:val="both"/>
              <w:rPr>
                <w:rFonts w:eastAsia="Times New Roman" w:cstheme="minorHAnsi"/>
                <w:b/>
                <w:bCs/>
                <w:color w:val="000000"/>
                <w:sz w:val="20"/>
                <w:szCs w:val="20"/>
                <w:lang w:eastAsia="en-GB"/>
              </w:rPr>
            </w:pPr>
            <w:r w:rsidRPr="00FB6F9D">
              <w:rPr>
                <w:rFonts w:eastAsia="Times New Roman" w:cstheme="minorHAnsi"/>
                <w:b/>
                <w:bCs/>
                <w:color w:val="000000"/>
                <w:sz w:val="20"/>
                <w:szCs w:val="20"/>
                <w:lang w:eastAsia="en-GB"/>
              </w:rPr>
              <w:t>Details of the transaction(s): section to be repeated for (i) each type of instrument; (ii) each type of transaction; (iii) each date; and (iv) each place where transactions have been conducted</w:t>
            </w:r>
          </w:p>
        </w:tc>
      </w:tr>
      <w:tr w:rsidR="00FB6F9D" w:rsidRPr="00FB6F9D" w14:paraId="4A9036C4" w14:textId="77777777" w:rsidTr="000459AE">
        <w:tc>
          <w:tcPr>
            <w:tcW w:w="55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1ADCCF"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w:t>
            </w:r>
          </w:p>
        </w:tc>
        <w:tc>
          <w:tcPr>
            <w:tcW w:w="3448" w:type="dxa"/>
            <w:tcBorders>
              <w:top w:val="nil"/>
              <w:left w:val="nil"/>
              <w:bottom w:val="nil"/>
              <w:right w:val="single" w:sz="8" w:space="0" w:color="000000"/>
            </w:tcBorders>
            <w:tcMar>
              <w:top w:w="0" w:type="dxa"/>
              <w:left w:w="108" w:type="dxa"/>
              <w:bottom w:w="0" w:type="dxa"/>
              <w:right w:w="108" w:type="dxa"/>
            </w:tcMar>
            <w:hideMark/>
          </w:tcPr>
          <w:p w14:paraId="2495DAC6"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Description of the Financial instrument, type of instrument </w:t>
            </w:r>
          </w:p>
        </w:tc>
        <w:tc>
          <w:tcPr>
            <w:tcW w:w="5062" w:type="dxa"/>
            <w:tcBorders>
              <w:top w:val="nil"/>
              <w:left w:val="nil"/>
              <w:bottom w:val="nil"/>
              <w:right w:val="single" w:sz="8" w:space="0" w:color="000000"/>
            </w:tcBorders>
            <w:tcMar>
              <w:top w:w="0" w:type="dxa"/>
              <w:left w:w="108" w:type="dxa"/>
              <w:bottom w:w="0" w:type="dxa"/>
              <w:right w:w="108" w:type="dxa"/>
            </w:tcMar>
            <w:hideMark/>
          </w:tcPr>
          <w:p w14:paraId="23F6B526"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Ordinary shares of no par value</w:t>
            </w:r>
          </w:p>
        </w:tc>
      </w:tr>
      <w:tr w:rsidR="00FB6F9D" w:rsidRPr="00FB6F9D" w14:paraId="5EA39CA8" w14:textId="77777777" w:rsidTr="000459AE">
        <w:tc>
          <w:tcPr>
            <w:tcW w:w="0" w:type="auto"/>
            <w:vMerge/>
            <w:tcBorders>
              <w:top w:val="nil"/>
              <w:left w:val="single" w:sz="8" w:space="0" w:color="000000"/>
              <w:bottom w:val="single" w:sz="8" w:space="0" w:color="000000"/>
              <w:right w:val="single" w:sz="8" w:space="0" w:color="000000"/>
            </w:tcBorders>
            <w:vAlign w:val="center"/>
            <w:hideMark/>
          </w:tcPr>
          <w:p w14:paraId="1991CD61" w14:textId="77777777" w:rsidR="00FB6F9D" w:rsidRPr="00FB6F9D" w:rsidRDefault="00FB6F9D" w:rsidP="00FB6F9D">
            <w:pPr>
              <w:spacing w:after="0" w:line="240" w:lineRule="auto"/>
              <w:rPr>
                <w:rFonts w:eastAsia="Times New Roman" w:cstheme="minorHAnsi"/>
                <w:color w:val="000000"/>
                <w:sz w:val="20"/>
                <w:szCs w:val="20"/>
                <w:lang w:eastAsia="en-GB"/>
              </w:rPr>
            </w:pP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980C35B"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Identification code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BD3279E"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ISIN: JE00B5NFKB77 </w:t>
            </w:r>
          </w:p>
        </w:tc>
      </w:tr>
      <w:tr w:rsidR="00FB6F9D" w:rsidRPr="00FB6F9D" w14:paraId="69DD133A"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BDC514"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b)</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1C3E6743"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Nature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210C2466" w14:textId="35AAB62E" w:rsidR="00FB6F9D" w:rsidRPr="00FB6F9D" w:rsidRDefault="000D1662" w:rsidP="00FB6F9D">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S</w:t>
            </w:r>
            <w:r>
              <w:rPr>
                <w:rFonts w:eastAsia="Times New Roman"/>
                <w:color w:val="000000"/>
                <w:sz w:val="20"/>
                <w:szCs w:val="20"/>
                <w:lang w:eastAsia="en-GB"/>
              </w:rPr>
              <w:t>ubscription of new ordinary</w:t>
            </w:r>
            <w:r w:rsidRPr="00FB6F9D">
              <w:rPr>
                <w:rFonts w:eastAsia="Times New Roman" w:cstheme="minorHAnsi"/>
                <w:color w:val="000000"/>
                <w:sz w:val="20"/>
                <w:szCs w:val="20"/>
                <w:lang w:eastAsia="en-GB"/>
              </w:rPr>
              <w:t xml:space="preserve"> shares </w:t>
            </w:r>
          </w:p>
        </w:tc>
      </w:tr>
      <w:tr w:rsidR="00FB6F9D" w:rsidRPr="00FB6F9D" w14:paraId="1F7CDD17"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377E6C"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c)</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8F9D3B8"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Price(s) and volume(s)</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tbl>
            <w:tblPr>
              <w:tblW w:w="4155" w:type="dxa"/>
              <w:tblCellMar>
                <w:left w:w="0" w:type="dxa"/>
                <w:right w:w="0" w:type="dxa"/>
              </w:tblCellMar>
              <w:tblLook w:val="04A0" w:firstRow="1" w:lastRow="0" w:firstColumn="1" w:lastColumn="0" w:noHBand="0" w:noVBand="1"/>
            </w:tblPr>
            <w:tblGrid>
              <w:gridCol w:w="1746"/>
              <w:gridCol w:w="2409"/>
            </w:tblGrid>
            <w:tr w:rsidR="00FB6F9D" w:rsidRPr="00FB6F9D" w14:paraId="29F98B8B" w14:textId="77777777">
              <w:tc>
                <w:tcPr>
                  <w:tcW w:w="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3C158F" w14:textId="77777777" w:rsidR="00FB6F9D" w:rsidRPr="00FB6F9D" w:rsidRDefault="00FB6F9D" w:rsidP="00FB6F9D">
                  <w:pPr>
                    <w:spacing w:after="100" w:afterAutospacing="1" w:line="240" w:lineRule="auto"/>
                    <w:jc w:val="both"/>
                    <w:rPr>
                      <w:rFonts w:eastAsia="Times New Roman" w:cstheme="minorHAnsi"/>
                      <w:sz w:val="20"/>
                      <w:szCs w:val="20"/>
                      <w:lang w:eastAsia="en-GB"/>
                    </w:rPr>
                  </w:pPr>
                  <w:r w:rsidRPr="00FB6F9D">
                    <w:rPr>
                      <w:rFonts w:eastAsia="Times New Roman" w:cstheme="minorHAnsi"/>
                      <w:sz w:val="20"/>
                      <w:szCs w:val="20"/>
                      <w:lang w:eastAsia="en-GB"/>
                    </w:rPr>
                    <w:t>Price(s)</w:t>
                  </w:r>
                </w:p>
              </w:tc>
              <w:tc>
                <w:tcPr>
                  <w:tcW w:w="13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13CF04" w14:textId="77777777" w:rsidR="00FB6F9D" w:rsidRPr="00FB6F9D" w:rsidRDefault="00FB6F9D" w:rsidP="00FB6F9D">
                  <w:pPr>
                    <w:spacing w:after="100" w:afterAutospacing="1" w:line="240" w:lineRule="auto"/>
                    <w:jc w:val="both"/>
                    <w:rPr>
                      <w:rFonts w:eastAsia="Times New Roman" w:cstheme="minorHAnsi"/>
                      <w:sz w:val="20"/>
                      <w:szCs w:val="20"/>
                      <w:lang w:eastAsia="en-GB"/>
                    </w:rPr>
                  </w:pPr>
                  <w:r w:rsidRPr="00FB6F9D">
                    <w:rPr>
                      <w:rFonts w:eastAsia="Times New Roman" w:cstheme="minorHAnsi"/>
                      <w:sz w:val="20"/>
                      <w:szCs w:val="20"/>
                      <w:lang w:eastAsia="en-GB"/>
                    </w:rPr>
                    <w:t>Volume(s)</w:t>
                  </w:r>
                </w:p>
              </w:tc>
            </w:tr>
            <w:tr w:rsidR="00FB6F9D" w:rsidRPr="00FB6F9D" w14:paraId="2FCFB2FA" w14:textId="77777777">
              <w:tc>
                <w:tcPr>
                  <w:tcW w:w="997" w:type="dxa"/>
                  <w:tcBorders>
                    <w:top w:val="nil"/>
                    <w:left w:val="single" w:sz="8" w:space="0" w:color="000000"/>
                    <w:bottom w:val="nil"/>
                    <w:right w:val="single" w:sz="8" w:space="0" w:color="000000"/>
                  </w:tcBorders>
                  <w:tcMar>
                    <w:top w:w="0" w:type="dxa"/>
                    <w:left w:w="108" w:type="dxa"/>
                    <w:bottom w:w="0" w:type="dxa"/>
                    <w:right w:w="108" w:type="dxa"/>
                  </w:tcMar>
                  <w:hideMark/>
                </w:tcPr>
                <w:p w14:paraId="656B2B16" w14:textId="54E8DEE5" w:rsidR="00FB6F9D" w:rsidRPr="00FB6F9D" w:rsidRDefault="00FB6F9D" w:rsidP="00FB6F9D">
                  <w:pPr>
                    <w:spacing w:after="100" w:afterAutospacing="1" w:line="240" w:lineRule="auto"/>
                    <w:jc w:val="both"/>
                    <w:rPr>
                      <w:rFonts w:eastAsia="Times New Roman" w:cstheme="minorHAnsi"/>
                      <w:sz w:val="20"/>
                      <w:szCs w:val="20"/>
                      <w:lang w:eastAsia="en-GB"/>
                    </w:rPr>
                  </w:pPr>
                  <w:r>
                    <w:rPr>
                      <w:rFonts w:eastAsia="Times New Roman" w:cstheme="minorHAnsi"/>
                      <w:sz w:val="20"/>
                      <w:szCs w:val="20"/>
                      <w:lang w:eastAsia="en-GB"/>
                    </w:rPr>
                    <w:t>2.5p</w:t>
                  </w:r>
                </w:p>
              </w:tc>
              <w:tc>
                <w:tcPr>
                  <w:tcW w:w="1376" w:type="dxa"/>
                  <w:tcBorders>
                    <w:top w:val="nil"/>
                    <w:left w:val="nil"/>
                    <w:bottom w:val="nil"/>
                    <w:right w:val="single" w:sz="8" w:space="0" w:color="000000"/>
                  </w:tcBorders>
                  <w:tcMar>
                    <w:top w:w="0" w:type="dxa"/>
                    <w:left w:w="108" w:type="dxa"/>
                    <w:bottom w:w="0" w:type="dxa"/>
                    <w:right w:w="108" w:type="dxa"/>
                  </w:tcMar>
                  <w:hideMark/>
                </w:tcPr>
                <w:p w14:paraId="5B60E8CC" w14:textId="1A7CEC98" w:rsidR="00FB6F9D" w:rsidRPr="00FB6F9D" w:rsidRDefault="00AF57AF" w:rsidP="00FB6F9D">
                  <w:pPr>
                    <w:spacing w:after="100" w:afterAutospacing="1" w:line="240" w:lineRule="auto"/>
                    <w:jc w:val="both"/>
                    <w:rPr>
                      <w:rFonts w:eastAsia="Times New Roman" w:cstheme="minorHAnsi"/>
                      <w:sz w:val="20"/>
                      <w:szCs w:val="20"/>
                      <w:lang w:eastAsia="en-GB"/>
                    </w:rPr>
                  </w:pPr>
                  <w:r>
                    <w:rPr>
                      <w:rFonts w:eastAsia="Times New Roman" w:cstheme="minorHAnsi"/>
                      <w:sz w:val="20"/>
                      <w:szCs w:val="20"/>
                      <w:lang w:eastAsia="en-GB"/>
                    </w:rPr>
                    <w:t>42,400,000</w:t>
                  </w:r>
                </w:p>
              </w:tc>
            </w:tr>
          </w:tbl>
          <w:p w14:paraId="4E11E4A1"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tc>
      </w:tr>
      <w:tr w:rsidR="00FB6F9D" w:rsidRPr="00FB6F9D" w14:paraId="53EBF818"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3A84B7"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24020D4A"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information:</w:t>
            </w:r>
          </w:p>
          <w:p w14:paraId="7DC49B2F"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·Aggregated volume</w:t>
            </w:r>
          </w:p>
          <w:p w14:paraId="7A8248F7"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·Price</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73362556"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 </w:t>
            </w:r>
          </w:p>
          <w:p w14:paraId="7F434CF3"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N/A </w:t>
            </w:r>
          </w:p>
        </w:tc>
      </w:tr>
      <w:tr w:rsidR="00FB6F9D" w:rsidRPr="00FB6F9D" w14:paraId="3A2BDF79"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998743"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e)</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2E6E751"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Date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6F44B6F6" w14:textId="5940D0C0"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30 April 2019</w:t>
            </w:r>
            <w:r w:rsidRPr="00FB6F9D">
              <w:rPr>
                <w:rFonts w:eastAsia="Times New Roman" w:cstheme="minorHAnsi"/>
                <w:color w:val="000000"/>
                <w:sz w:val="20"/>
                <w:szCs w:val="20"/>
                <w:lang w:eastAsia="en-GB"/>
              </w:rPr>
              <w:t> </w:t>
            </w:r>
          </w:p>
        </w:tc>
      </w:tr>
      <w:tr w:rsidR="00FB6F9D" w:rsidRPr="00FB6F9D" w14:paraId="7DE971F8" w14:textId="77777777" w:rsidTr="000459AE">
        <w:tc>
          <w:tcPr>
            <w:tcW w:w="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290949"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f)</w:t>
            </w:r>
          </w:p>
        </w:tc>
        <w:tc>
          <w:tcPr>
            <w:tcW w:w="3448" w:type="dxa"/>
            <w:tcBorders>
              <w:top w:val="nil"/>
              <w:left w:val="nil"/>
              <w:bottom w:val="single" w:sz="8" w:space="0" w:color="000000"/>
              <w:right w:val="single" w:sz="8" w:space="0" w:color="000000"/>
            </w:tcBorders>
            <w:tcMar>
              <w:top w:w="0" w:type="dxa"/>
              <w:left w:w="108" w:type="dxa"/>
              <w:bottom w:w="0" w:type="dxa"/>
              <w:right w:w="108" w:type="dxa"/>
            </w:tcMar>
            <w:hideMark/>
          </w:tcPr>
          <w:p w14:paraId="015617AE"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eastAsia="Times New Roman" w:cstheme="minorHAnsi"/>
                <w:color w:val="000000"/>
                <w:sz w:val="20"/>
                <w:szCs w:val="20"/>
                <w:lang w:eastAsia="en-GB"/>
              </w:rPr>
              <w:t>Place of the transaction</w:t>
            </w:r>
          </w:p>
        </w:tc>
        <w:tc>
          <w:tcPr>
            <w:tcW w:w="5062" w:type="dxa"/>
            <w:tcBorders>
              <w:top w:val="nil"/>
              <w:left w:val="nil"/>
              <w:bottom w:val="single" w:sz="8" w:space="0" w:color="000000"/>
              <w:right w:val="single" w:sz="8" w:space="0" w:color="000000"/>
            </w:tcBorders>
            <w:tcMar>
              <w:top w:w="0" w:type="dxa"/>
              <w:left w:w="108" w:type="dxa"/>
              <w:bottom w:w="0" w:type="dxa"/>
              <w:right w:w="108" w:type="dxa"/>
            </w:tcMar>
            <w:hideMark/>
          </w:tcPr>
          <w:p w14:paraId="5ED71FBD" w14:textId="77777777" w:rsidR="00FB6F9D" w:rsidRPr="00FB6F9D" w:rsidRDefault="00FB6F9D" w:rsidP="00FB6F9D">
            <w:pPr>
              <w:spacing w:after="100" w:afterAutospacing="1" w:line="240" w:lineRule="auto"/>
              <w:jc w:val="both"/>
              <w:rPr>
                <w:rFonts w:eastAsia="Times New Roman" w:cstheme="minorHAnsi"/>
                <w:color w:val="000000"/>
                <w:sz w:val="20"/>
                <w:szCs w:val="20"/>
                <w:lang w:eastAsia="en-GB"/>
              </w:rPr>
            </w:pPr>
            <w:r w:rsidRPr="00FB6F9D">
              <w:rPr>
                <w:rFonts w:cstheme="minorHAnsi"/>
                <w:color w:val="000000"/>
                <w:sz w:val="20"/>
                <w:szCs w:val="20"/>
              </w:rPr>
              <w:t>Outside a trading venue</w:t>
            </w:r>
            <w:r w:rsidRPr="00FB6F9D">
              <w:rPr>
                <w:rFonts w:eastAsia="Times New Roman" w:cstheme="minorHAnsi"/>
                <w:color w:val="000000"/>
                <w:sz w:val="20"/>
                <w:szCs w:val="20"/>
                <w:lang w:eastAsia="en-GB"/>
              </w:rPr>
              <w:t> </w:t>
            </w:r>
          </w:p>
        </w:tc>
      </w:tr>
    </w:tbl>
    <w:p w14:paraId="7FC63A5D" w14:textId="77777777" w:rsidR="00FB6F9D" w:rsidRDefault="00FB6F9D" w:rsidP="00FB6F9D">
      <w:pPr>
        <w:spacing w:after="100" w:afterAutospacing="1" w:line="240" w:lineRule="auto"/>
        <w:rPr>
          <w:lang w:eastAsia="en-GB"/>
        </w:rPr>
      </w:pPr>
      <w:r w:rsidRPr="00FB6F9D">
        <w:rPr>
          <w:rFonts w:eastAsia="Times New Roman" w:cstheme="minorHAnsi"/>
          <w:color w:val="000000"/>
          <w:sz w:val="20"/>
          <w:szCs w:val="20"/>
          <w:lang w:eastAsia="en-GB"/>
        </w:rPr>
        <w:t> </w:t>
      </w:r>
    </w:p>
    <w:p w14:paraId="0C58A15C" w14:textId="0AC2372D" w:rsidR="005A5B2B" w:rsidRPr="005A5B2B" w:rsidRDefault="005D4FF4" w:rsidP="00A02794">
      <w:pPr>
        <w:pStyle w:val="NoSpacing"/>
        <w:jc w:val="center"/>
      </w:pPr>
      <w:r>
        <w:rPr>
          <w:lang w:eastAsia="en-GB"/>
        </w:rPr>
        <w:lastRenderedPageBreak/>
        <w:t>-ENDS-</w:t>
      </w:r>
    </w:p>
    <w:sectPr w:rsidR="005A5B2B" w:rsidRPr="005A5B2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CDE0B" w14:textId="77777777" w:rsidR="00F723F4" w:rsidRDefault="00F723F4" w:rsidP="00A02794">
      <w:pPr>
        <w:spacing w:after="0" w:line="240" w:lineRule="auto"/>
      </w:pPr>
      <w:r>
        <w:separator/>
      </w:r>
    </w:p>
  </w:endnote>
  <w:endnote w:type="continuationSeparator" w:id="0">
    <w:p w14:paraId="0CE38B8C" w14:textId="77777777" w:rsidR="00F723F4" w:rsidRDefault="00F723F4" w:rsidP="00A0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A698" w14:textId="77777777" w:rsidR="00F723F4" w:rsidRDefault="00F72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5F77" w14:textId="77777777" w:rsidR="00F723F4" w:rsidRDefault="00F72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B285" w14:textId="77777777" w:rsidR="00F723F4" w:rsidRDefault="00F7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5189" w14:textId="77777777" w:rsidR="00F723F4" w:rsidRDefault="00F723F4" w:rsidP="00A02794">
      <w:pPr>
        <w:spacing w:after="0" w:line="240" w:lineRule="auto"/>
      </w:pPr>
      <w:r>
        <w:separator/>
      </w:r>
    </w:p>
  </w:footnote>
  <w:footnote w:type="continuationSeparator" w:id="0">
    <w:p w14:paraId="0D5B05CB" w14:textId="77777777" w:rsidR="00F723F4" w:rsidRDefault="00F723F4" w:rsidP="00A0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3660" w14:textId="77777777" w:rsidR="00F723F4" w:rsidRDefault="00F7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532F" w14:textId="2CE60E5B" w:rsidR="00F723F4" w:rsidRDefault="00F72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E632" w14:textId="77777777" w:rsidR="00F723F4" w:rsidRDefault="00F72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7FBA"/>
    <w:multiLevelType w:val="hybridMultilevel"/>
    <w:tmpl w:val="8A38E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14EB1"/>
    <w:multiLevelType w:val="multilevel"/>
    <w:tmpl w:val="E18A0F86"/>
    <w:lvl w:ilvl="0">
      <w:start w:val="1"/>
      <w:numFmt w:val="decimal"/>
      <w:lvlText w:val="%1."/>
      <w:lvlJc w:val="left"/>
      <w:pPr>
        <w:tabs>
          <w:tab w:val="num" w:pos="1272"/>
        </w:tabs>
        <w:ind w:left="1560" w:firstLine="0"/>
      </w:pPr>
      <w:rPr>
        <w:rFonts w:ascii="Arial" w:eastAsia="Arial" w:hAnsi="Arial" w:hint="default"/>
        <w:b/>
        <w:strike w:val="0"/>
        <w:color w:val="000000"/>
        <w:spacing w:val="1"/>
        <w:w w:val="100"/>
        <w:sz w:val="19"/>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25A1C5A"/>
    <w:multiLevelType w:val="multilevel"/>
    <w:tmpl w:val="CA5A78BE"/>
    <w:lvl w:ilvl="0">
      <w:start w:val="1"/>
      <w:numFmt w:val="decimal"/>
      <w:lvlText w:val="%1."/>
      <w:lvlJc w:val="left"/>
      <w:pPr>
        <w:tabs>
          <w:tab w:val="left" w:pos="432"/>
        </w:tabs>
        <w:ind w:left="720"/>
      </w:pPr>
      <w:rPr>
        <w:rFonts w:ascii="Arial" w:eastAsia="Arial" w:hAnsi="Aria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0301C"/>
    <w:multiLevelType w:val="hybridMultilevel"/>
    <w:tmpl w:val="D0A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933A9"/>
    <w:multiLevelType w:val="multilevel"/>
    <w:tmpl w:val="287ED974"/>
    <w:lvl w:ilvl="0">
      <w:start w:val="1"/>
      <w:numFmt w:val="none"/>
      <w:pStyle w:val="ScheduleHeading"/>
      <w:suff w:val="nothing"/>
      <w:lvlText w:val=""/>
      <w:lvlJc w:val="left"/>
      <w:pPr>
        <w:tabs>
          <w:tab w:val="num" w:pos="720"/>
        </w:tabs>
        <w:ind w:left="720" w:hanging="720"/>
      </w:pPr>
      <w:rPr>
        <w:b w:val="0"/>
        <w:i w:val="0"/>
        <w:caps w:val="0"/>
        <w:strike w:val="0"/>
        <w:dstrike w:val="0"/>
        <w:vanish w:val="0"/>
        <w:color w:val="auto"/>
        <w:vertAlign w:val="baseline"/>
      </w:rPr>
    </w:lvl>
    <w:lvl w:ilvl="1">
      <w:start w:val="1"/>
      <w:numFmt w:val="decimal"/>
      <w:pStyle w:val="SchHeading1"/>
      <w:lvlText w:val="%2."/>
      <w:lvlJc w:val="left"/>
      <w:pPr>
        <w:tabs>
          <w:tab w:val="num" w:pos="720"/>
        </w:tabs>
        <w:ind w:left="720" w:hanging="720"/>
      </w:pPr>
      <w:rPr>
        <w:b/>
        <w:caps w:val="0"/>
        <w:strike w:val="0"/>
        <w:dstrike w:val="0"/>
        <w:vanish w:val="0"/>
        <w:color w:val="auto"/>
        <w:vertAlign w:val="baseline"/>
      </w:rPr>
    </w:lvl>
    <w:lvl w:ilvl="2">
      <w:start w:val="1"/>
      <w:numFmt w:val="decimal"/>
      <w:pStyle w:val="SchHeading2"/>
      <w:lvlText w:val="%2.%3"/>
      <w:lvlJc w:val="left"/>
      <w:pPr>
        <w:tabs>
          <w:tab w:val="num" w:pos="720"/>
        </w:tabs>
        <w:ind w:left="720" w:hanging="720"/>
      </w:pPr>
      <w:rPr>
        <w:b w:val="0"/>
        <w:i w:val="0"/>
        <w:caps w:val="0"/>
        <w:strike w:val="0"/>
        <w:dstrike w:val="0"/>
        <w:vanish w:val="0"/>
        <w:color w:val="auto"/>
        <w:vertAlign w:val="baseline"/>
      </w:rPr>
    </w:lvl>
    <w:lvl w:ilvl="3">
      <w:start w:val="1"/>
      <w:numFmt w:val="lowerLetter"/>
      <w:pStyle w:val="SchHeading3"/>
      <w:lvlText w:val="(%4)"/>
      <w:lvlJc w:val="left"/>
      <w:pPr>
        <w:tabs>
          <w:tab w:val="num" w:pos="1440"/>
        </w:tabs>
        <w:ind w:left="1440" w:hanging="720"/>
      </w:pPr>
      <w:rPr>
        <w:b w:val="0"/>
        <w:i w:val="0"/>
        <w:caps w:val="0"/>
        <w:strike w:val="0"/>
        <w:dstrike w:val="0"/>
        <w:vanish w:val="0"/>
        <w:color w:val="auto"/>
        <w:vertAlign w:val="baseline"/>
      </w:rPr>
    </w:lvl>
    <w:lvl w:ilvl="4">
      <w:start w:val="1"/>
      <w:numFmt w:val="lowerRoman"/>
      <w:pStyle w:val="SchHeading4"/>
      <w:lvlText w:val="(%5)"/>
      <w:lvlJc w:val="left"/>
      <w:pPr>
        <w:tabs>
          <w:tab w:val="num" w:pos="2160"/>
        </w:tabs>
        <w:ind w:left="2160" w:hanging="720"/>
      </w:pPr>
      <w:rPr>
        <w:b w:val="0"/>
        <w:i w:val="0"/>
        <w:caps w:val="0"/>
        <w:strike w:val="0"/>
        <w:dstrike w:val="0"/>
        <w:vanish w:val="0"/>
        <w:color w:val="auto"/>
        <w:vertAlign w:val="baseline"/>
      </w:rPr>
    </w:lvl>
    <w:lvl w:ilvl="5">
      <w:start w:val="1"/>
      <w:numFmt w:val="upperLetter"/>
      <w:pStyle w:val="SchHeading5"/>
      <w:lvlText w:val="(%6)"/>
      <w:lvlJc w:val="left"/>
      <w:pPr>
        <w:tabs>
          <w:tab w:val="num" w:pos="2880"/>
        </w:tabs>
        <w:ind w:left="2880" w:hanging="720"/>
      </w:pPr>
      <w:rPr>
        <w:b w:val="0"/>
        <w:i w:val="0"/>
        <w:caps w:val="0"/>
        <w:strike w:val="0"/>
        <w:dstrike w:val="0"/>
        <w:vanish w:val="0"/>
        <w:color w:val="auto"/>
        <w:vertAlign w:val="baseline"/>
      </w:rPr>
    </w:lvl>
    <w:lvl w:ilvl="6">
      <w:start w:val="1"/>
      <w:numFmt w:val="ordinal"/>
      <w:lvlText w:val="%7"/>
      <w:lvlJc w:val="left"/>
      <w:pPr>
        <w:tabs>
          <w:tab w:val="num" w:pos="720"/>
        </w:tabs>
        <w:ind w:left="720" w:hanging="720"/>
      </w:pPr>
      <w:rPr>
        <w:caps w:val="0"/>
        <w:strike w:val="0"/>
        <w:dstrike w:val="0"/>
        <w:vanish w:val="0"/>
        <w:color w:val="auto"/>
        <w:vertAlign w:val="baseline"/>
      </w:rPr>
    </w:lvl>
    <w:lvl w:ilvl="7">
      <w:start w:val="1"/>
      <w:numFmt w:val="ordinal"/>
      <w:lvlText w:val="%8"/>
      <w:lvlJc w:val="left"/>
      <w:pPr>
        <w:tabs>
          <w:tab w:val="num" w:pos="720"/>
        </w:tabs>
        <w:ind w:left="720" w:hanging="720"/>
      </w:pPr>
      <w:rPr>
        <w:caps w:val="0"/>
        <w:strike w:val="0"/>
        <w:dstrike w:val="0"/>
        <w:vanish w:val="0"/>
        <w:color w:val="auto"/>
        <w:vertAlign w:val="baseline"/>
      </w:rPr>
    </w:lvl>
    <w:lvl w:ilvl="8">
      <w:start w:val="1"/>
      <w:numFmt w:val="ordinal"/>
      <w:lvlText w:val="%9"/>
      <w:lvlJc w:val="left"/>
      <w:pPr>
        <w:tabs>
          <w:tab w:val="num" w:pos="720"/>
        </w:tabs>
        <w:ind w:left="720" w:hanging="720"/>
      </w:pPr>
      <w:rPr>
        <w:caps w:val="0"/>
        <w:strike w:val="0"/>
        <w:dstrike w:val="0"/>
        <w:vanish w:val="0"/>
        <w:color w:val="auto"/>
        <w:vertAlign w:val="baseline"/>
      </w:rPr>
    </w:lvl>
  </w:abstractNum>
  <w:abstractNum w:abstractNumId="5" w15:restartNumberingAfterBreak="0">
    <w:nsid w:val="7D9D4E9D"/>
    <w:multiLevelType w:val="hybridMultilevel"/>
    <w:tmpl w:val="3198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00"/>
    <w:rsid w:val="00033991"/>
    <w:rsid w:val="000459AE"/>
    <w:rsid w:val="00074AE0"/>
    <w:rsid w:val="00091FC6"/>
    <w:rsid w:val="000D1662"/>
    <w:rsid w:val="001358E8"/>
    <w:rsid w:val="001362D5"/>
    <w:rsid w:val="00152728"/>
    <w:rsid w:val="001A5E3F"/>
    <w:rsid w:val="001D32D1"/>
    <w:rsid w:val="003C1781"/>
    <w:rsid w:val="0041053F"/>
    <w:rsid w:val="00545792"/>
    <w:rsid w:val="00551AB5"/>
    <w:rsid w:val="005637D5"/>
    <w:rsid w:val="005A24B0"/>
    <w:rsid w:val="005A5B2B"/>
    <w:rsid w:val="005B4800"/>
    <w:rsid w:val="005D4FF4"/>
    <w:rsid w:val="006034EE"/>
    <w:rsid w:val="00657910"/>
    <w:rsid w:val="00666AF7"/>
    <w:rsid w:val="006C1BCB"/>
    <w:rsid w:val="006E411A"/>
    <w:rsid w:val="00702BF4"/>
    <w:rsid w:val="00733F05"/>
    <w:rsid w:val="00855092"/>
    <w:rsid w:val="00887068"/>
    <w:rsid w:val="008F4396"/>
    <w:rsid w:val="0094486D"/>
    <w:rsid w:val="00976022"/>
    <w:rsid w:val="00984FAA"/>
    <w:rsid w:val="00986406"/>
    <w:rsid w:val="00993262"/>
    <w:rsid w:val="00A02794"/>
    <w:rsid w:val="00AA0B33"/>
    <w:rsid w:val="00AB2CF2"/>
    <w:rsid w:val="00AB7D48"/>
    <w:rsid w:val="00AE4C00"/>
    <w:rsid w:val="00AE5587"/>
    <w:rsid w:val="00AF57AF"/>
    <w:rsid w:val="00AF5BF6"/>
    <w:rsid w:val="00B74B74"/>
    <w:rsid w:val="00C34C43"/>
    <w:rsid w:val="00C438CE"/>
    <w:rsid w:val="00C7696B"/>
    <w:rsid w:val="00CC5D54"/>
    <w:rsid w:val="00CD3293"/>
    <w:rsid w:val="00CD6ED9"/>
    <w:rsid w:val="00CE3482"/>
    <w:rsid w:val="00D0371F"/>
    <w:rsid w:val="00D73653"/>
    <w:rsid w:val="00DD349B"/>
    <w:rsid w:val="00E1332E"/>
    <w:rsid w:val="00E40D08"/>
    <w:rsid w:val="00F555ED"/>
    <w:rsid w:val="00F723F4"/>
    <w:rsid w:val="00FB6F9D"/>
    <w:rsid w:val="00FC1009"/>
    <w:rsid w:val="00FE0610"/>
    <w:rsid w:val="00FF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A56FD"/>
  <w15:chartTrackingRefBased/>
  <w15:docId w15:val="{3F56B2A6-FD90-4A3B-82B5-ECB248F5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
    <w:name w:val="dr"/>
    <w:basedOn w:val="Normal"/>
    <w:rsid w:val="00AE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s">
    <w:name w:val="ds"/>
    <w:basedOn w:val="DefaultParagraphFont"/>
    <w:rsid w:val="00AE4C00"/>
  </w:style>
  <w:style w:type="paragraph" w:customStyle="1" w:styleId="dt">
    <w:name w:val="dt"/>
    <w:basedOn w:val="Normal"/>
    <w:rsid w:val="00AE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n">
    <w:name w:val="dn"/>
    <w:basedOn w:val="DefaultParagraphFont"/>
    <w:rsid w:val="00AE4C00"/>
  </w:style>
  <w:style w:type="character" w:customStyle="1" w:styleId="dl">
    <w:name w:val="dl"/>
    <w:basedOn w:val="DefaultParagraphFont"/>
    <w:rsid w:val="00AE4C00"/>
  </w:style>
  <w:style w:type="paragraph" w:customStyle="1" w:styleId="du">
    <w:name w:val="du"/>
    <w:basedOn w:val="Normal"/>
    <w:rsid w:val="00AE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k">
    <w:name w:val="dk"/>
    <w:basedOn w:val="DefaultParagraphFont"/>
    <w:rsid w:val="00AE4C00"/>
  </w:style>
  <w:style w:type="paragraph" w:customStyle="1" w:styleId="dv">
    <w:name w:val="dv"/>
    <w:basedOn w:val="Normal"/>
    <w:rsid w:val="00AE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h">
    <w:name w:val="dh"/>
    <w:basedOn w:val="DefaultParagraphFont"/>
    <w:rsid w:val="00AE4C00"/>
  </w:style>
  <w:style w:type="paragraph" w:styleId="NoSpacing">
    <w:name w:val="No Spacing"/>
    <w:uiPriority w:val="1"/>
    <w:qFormat/>
    <w:rsid w:val="00DD349B"/>
    <w:pPr>
      <w:spacing w:after="0" w:line="240" w:lineRule="auto"/>
    </w:pPr>
  </w:style>
  <w:style w:type="paragraph" w:customStyle="1" w:styleId="gn">
    <w:name w:val="gn"/>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5A5B2B"/>
  </w:style>
  <w:style w:type="paragraph" w:customStyle="1" w:styleId="gp">
    <w:name w:val="gp"/>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q">
    <w:name w:val="gq"/>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
    <w:name w:val="fr"/>
    <w:basedOn w:val="DefaultParagraphFont"/>
    <w:rsid w:val="005A5B2B"/>
  </w:style>
  <w:style w:type="character" w:customStyle="1" w:styleId="fq">
    <w:name w:val="fq"/>
    <w:basedOn w:val="DefaultParagraphFont"/>
    <w:rsid w:val="005A5B2B"/>
  </w:style>
  <w:style w:type="paragraph" w:customStyle="1" w:styleId="gr">
    <w:name w:val="gr"/>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
    <w:name w:val="fo"/>
    <w:basedOn w:val="DefaultParagraphFont"/>
    <w:rsid w:val="005A5B2B"/>
  </w:style>
  <w:style w:type="paragraph" w:customStyle="1" w:styleId="gs">
    <w:name w:val="gs"/>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t">
    <w:name w:val="gt"/>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u">
    <w:name w:val="gu"/>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m">
    <w:name w:val="fm"/>
    <w:basedOn w:val="DefaultParagraphFont"/>
    <w:rsid w:val="005A5B2B"/>
  </w:style>
  <w:style w:type="paragraph" w:customStyle="1" w:styleId="gv">
    <w:name w:val="gv"/>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w">
    <w:name w:val="gw"/>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j">
    <w:name w:val="fj"/>
    <w:basedOn w:val="DefaultParagraphFont"/>
    <w:rsid w:val="005A5B2B"/>
  </w:style>
  <w:style w:type="paragraph" w:customStyle="1" w:styleId="ha">
    <w:name w:val="ha"/>
    <w:basedOn w:val="Normal"/>
    <w:rsid w:val="005A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c">
    <w:name w:val="hc"/>
    <w:basedOn w:val="DefaultParagraphFont"/>
    <w:rsid w:val="005A5B2B"/>
  </w:style>
  <w:style w:type="character" w:styleId="CommentReference">
    <w:name w:val="annotation reference"/>
    <w:basedOn w:val="DefaultParagraphFont"/>
    <w:uiPriority w:val="99"/>
    <w:semiHidden/>
    <w:unhideWhenUsed/>
    <w:rsid w:val="00152728"/>
    <w:rPr>
      <w:sz w:val="16"/>
      <w:szCs w:val="16"/>
    </w:rPr>
  </w:style>
  <w:style w:type="paragraph" w:styleId="CommentText">
    <w:name w:val="annotation text"/>
    <w:basedOn w:val="Normal"/>
    <w:link w:val="CommentTextChar"/>
    <w:uiPriority w:val="99"/>
    <w:semiHidden/>
    <w:unhideWhenUsed/>
    <w:rsid w:val="00152728"/>
    <w:pPr>
      <w:spacing w:line="240" w:lineRule="auto"/>
    </w:pPr>
    <w:rPr>
      <w:sz w:val="20"/>
      <w:szCs w:val="20"/>
    </w:rPr>
  </w:style>
  <w:style w:type="character" w:customStyle="1" w:styleId="CommentTextChar">
    <w:name w:val="Comment Text Char"/>
    <w:basedOn w:val="DefaultParagraphFont"/>
    <w:link w:val="CommentText"/>
    <w:uiPriority w:val="99"/>
    <w:semiHidden/>
    <w:rsid w:val="00152728"/>
    <w:rPr>
      <w:sz w:val="20"/>
      <w:szCs w:val="20"/>
    </w:rPr>
  </w:style>
  <w:style w:type="paragraph" w:styleId="CommentSubject">
    <w:name w:val="annotation subject"/>
    <w:basedOn w:val="CommentText"/>
    <w:next w:val="CommentText"/>
    <w:link w:val="CommentSubjectChar"/>
    <w:uiPriority w:val="99"/>
    <w:semiHidden/>
    <w:unhideWhenUsed/>
    <w:rsid w:val="00152728"/>
    <w:rPr>
      <w:b/>
      <w:bCs/>
    </w:rPr>
  </w:style>
  <w:style w:type="character" w:customStyle="1" w:styleId="CommentSubjectChar">
    <w:name w:val="Comment Subject Char"/>
    <w:basedOn w:val="CommentTextChar"/>
    <w:link w:val="CommentSubject"/>
    <w:uiPriority w:val="99"/>
    <w:semiHidden/>
    <w:rsid w:val="00152728"/>
    <w:rPr>
      <w:b/>
      <w:bCs/>
      <w:sz w:val="20"/>
      <w:szCs w:val="20"/>
    </w:rPr>
  </w:style>
  <w:style w:type="paragraph" w:styleId="BalloonText">
    <w:name w:val="Balloon Text"/>
    <w:basedOn w:val="Normal"/>
    <w:link w:val="BalloonTextChar"/>
    <w:uiPriority w:val="99"/>
    <w:semiHidden/>
    <w:unhideWhenUsed/>
    <w:rsid w:val="0015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28"/>
    <w:rPr>
      <w:rFonts w:ascii="Segoe UI" w:hAnsi="Segoe UI" w:cs="Segoe UI"/>
      <w:sz w:val="18"/>
      <w:szCs w:val="18"/>
    </w:rPr>
  </w:style>
  <w:style w:type="paragraph" w:styleId="ListParagraph">
    <w:name w:val="List Paragraph"/>
    <w:basedOn w:val="Normal"/>
    <w:uiPriority w:val="34"/>
    <w:qFormat/>
    <w:rsid w:val="00152728"/>
    <w:pPr>
      <w:ind w:left="720"/>
      <w:contextualSpacing/>
    </w:pPr>
  </w:style>
  <w:style w:type="paragraph" w:customStyle="1" w:styleId="ScheduleHeading">
    <w:name w:val="Schedule Heading"/>
    <w:basedOn w:val="Normal"/>
    <w:next w:val="Normal"/>
    <w:rsid w:val="00152728"/>
    <w:pPr>
      <w:keepNext/>
      <w:pageBreakBefore/>
      <w:numPr>
        <w:numId w:val="2"/>
      </w:numPr>
      <w:spacing w:before="240" w:after="240" w:line="240" w:lineRule="atLeast"/>
      <w:jc w:val="center"/>
      <w:outlineLvl w:val="0"/>
    </w:pPr>
    <w:rPr>
      <w:rFonts w:ascii="Arial" w:eastAsia="Times New Roman" w:hAnsi="Arial" w:cs="Times New Roman"/>
      <w:b/>
      <w:sz w:val="21"/>
      <w:szCs w:val="20"/>
    </w:rPr>
  </w:style>
  <w:style w:type="paragraph" w:customStyle="1" w:styleId="SchHeading1">
    <w:name w:val="SchHeading 1"/>
    <w:basedOn w:val="BodyText"/>
    <w:next w:val="Normal"/>
    <w:rsid w:val="00152728"/>
    <w:pPr>
      <w:numPr>
        <w:ilvl w:val="1"/>
        <w:numId w:val="2"/>
      </w:numPr>
      <w:tabs>
        <w:tab w:val="clear" w:pos="720"/>
        <w:tab w:val="num" w:pos="360"/>
      </w:tabs>
      <w:spacing w:after="240" w:line="240" w:lineRule="atLeast"/>
      <w:ind w:left="0" w:firstLine="0"/>
      <w:jc w:val="both"/>
      <w:outlineLvl w:val="1"/>
    </w:pPr>
    <w:rPr>
      <w:rFonts w:ascii="Arial" w:eastAsia="Times New Roman" w:hAnsi="Arial" w:cs="Times New Roman"/>
      <w:sz w:val="21"/>
      <w:szCs w:val="20"/>
    </w:rPr>
  </w:style>
  <w:style w:type="paragraph" w:customStyle="1" w:styleId="SchHeading2">
    <w:name w:val="SchHeading 2"/>
    <w:basedOn w:val="Footer"/>
    <w:next w:val="BalloonText"/>
    <w:rsid w:val="00152728"/>
    <w:pPr>
      <w:numPr>
        <w:ilvl w:val="2"/>
        <w:numId w:val="2"/>
      </w:numPr>
      <w:tabs>
        <w:tab w:val="clear" w:pos="720"/>
        <w:tab w:val="clear" w:pos="4513"/>
        <w:tab w:val="clear" w:pos="9026"/>
        <w:tab w:val="num" w:pos="360"/>
      </w:tabs>
      <w:spacing w:after="240" w:line="240" w:lineRule="atLeast"/>
      <w:ind w:left="0" w:firstLine="0"/>
      <w:jc w:val="both"/>
      <w:outlineLvl w:val="2"/>
    </w:pPr>
    <w:rPr>
      <w:rFonts w:ascii="Arial" w:eastAsia="Times New Roman" w:hAnsi="Arial" w:cs="Times New Roman"/>
      <w:sz w:val="21"/>
      <w:szCs w:val="20"/>
    </w:rPr>
  </w:style>
  <w:style w:type="paragraph" w:customStyle="1" w:styleId="SchHeading3">
    <w:name w:val="SchHeading 3"/>
    <w:basedOn w:val="BodyText"/>
    <w:next w:val="BodyText3"/>
    <w:rsid w:val="00152728"/>
    <w:pPr>
      <w:numPr>
        <w:ilvl w:val="3"/>
        <w:numId w:val="2"/>
      </w:numPr>
      <w:tabs>
        <w:tab w:val="clear" w:pos="1440"/>
        <w:tab w:val="num" w:pos="360"/>
      </w:tabs>
      <w:spacing w:after="240" w:line="240" w:lineRule="atLeast"/>
      <w:ind w:left="0" w:firstLine="0"/>
      <w:jc w:val="both"/>
      <w:outlineLvl w:val="3"/>
    </w:pPr>
    <w:rPr>
      <w:rFonts w:ascii="Arial" w:eastAsia="Times New Roman" w:hAnsi="Arial" w:cs="Times New Roman"/>
      <w:sz w:val="21"/>
      <w:szCs w:val="20"/>
    </w:rPr>
  </w:style>
  <w:style w:type="paragraph" w:customStyle="1" w:styleId="SchHeading4">
    <w:name w:val="SchHeading 4"/>
    <w:basedOn w:val="BodyText"/>
    <w:next w:val="Normal"/>
    <w:rsid w:val="00152728"/>
    <w:pPr>
      <w:numPr>
        <w:ilvl w:val="4"/>
        <w:numId w:val="2"/>
      </w:numPr>
      <w:tabs>
        <w:tab w:val="clear" w:pos="2160"/>
        <w:tab w:val="num" w:pos="360"/>
      </w:tabs>
      <w:spacing w:after="240" w:line="240" w:lineRule="atLeast"/>
      <w:ind w:left="0" w:firstLine="0"/>
      <w:jc w:val="both"/>
      <w:outlineLvl w:val="4"/>
    </w:pPr>
    <w:rPr>
      <w:rFonts w:ascii="Arial" w:eastAsia="Times New Roman" w:hAnsi="Arial" w:cs="Times New Roman"/>
      <w:sz w:val="21"/>
      <w:szCs w:val="20"/>
    </w:rPr>
  </w:style>
  <w:style w:type="paragraph" w:customStyle="1" w:styleId="SchHeading5">
    <w:name w:val="SchHeading 5"/>
    <w:basedOn w:val="BodyText"/>
    <w:next w:val="Normal"/>
    <w:rsid w:val="00152728"/>
    <w:pPr>
      <w:numPr>
        <w:ilvl w:val="5"/>
        <w:numId w:val="2"/>
      </w:numPr>
      <w:tabs>
        <w:tab w:val="clear" w:pos="2880"/>
        <w:tab w:val="num" w:pos="360"/>
      </w:tabs>
      <w:spacing w:after="240" w:line="240" w:lineRule="atLeast"/>
      <w:ind w:left="0" w:firstLine="0"/>
      <w:jc w:val="both"/>
      <w:outlineLvl w:val="5"/>
    </w:pPr>
    <w:rPr>
      <w:rFonts w:ascii="Arial" w:eastAsia="Times New Roman" w:hAnsi="Arial" w:cs="Times New Roman"/>
      <w:sz w:val="21"/>
      <w:szCs w:val="20"/>
    </w:rPr>
  </w:style>
  <w:style w:type="paragraph" w:styleId="BodyText">
    <w:name w:val="Body Text"/>
    <w:basedOn w:val="Normal"/>
    <w:link w:val="BodyTextChar"/>
    <w:uiPriority w:val="99"/>
    <w:semiHidden/>
    <w:unhideWhenUsed/>
    <w:rsid w:val="00152728"/>
    <w:pPr>
      <w:spacing w:after="120"/>
    </w:pPr>
  </w:style>
  <w:style w:type="character" w:customStyle="1" w:styleId="BodyTextChar">
    <w:name w:val="Body Text Char"/>
    <w:basedOn w:val="DefaultParagraphFont"/>
    <w:link w:val="BodyText"/>
    <w:uiPriority w:val="99"/>
    <w:semiHidden/>
    <w:rsid w:val="00152728"/>
  </w:style>
  <w:style w:type="paragraph" w:styleId="Footer">
    <w:name w:val="footer"/>
    <w:basedOn w:val="Normal"/>
    <w:link w:val="FooterChar"/>
    <w:uiPriority w:val="99"/>
    <w:unhideWhenUsed/>
    <w:rsid w:val="0015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28"/>
  </w:style>
  <w:style w:type="paragraph" w:styleId="BodyText3">
    <w:name w:val="Body Text 3"/>
    <w:basedOn w:val="Normal"/>
    <w:link w:val="BodyText3Char"/>
    <w:uiPriority w:val="99"/>
    <w:semiHidden/>
    <w:unhideWhenUsed/>
    <w:rsid w:val="00152728"/>
    <w:pPr>
      <w:spacing w:after="120"/>
    </w:pPr>
    <w:rPr>
      <w:sz w:val="16"/>
      <w:szCs w:val="16"/>
    </w:rPr>
  </w:style>
  <w:style w:type="character" w:customStyle="1" w:styleId="BodyText3Char">
    <w:name w:val="Body Text 3 Char"/>
    <w:basedOn w:val="DefaultParagraphFont"/>
    <w:link w:val="BodyText3"/>
    <w:uiPriority w:val="99"/>
    <w:semiHidden/>
    <w:rsid w:val="00152728"/>
    <w:rPr>
      <w:sz w:val="16"/>
      <w:szCs w:val="16"/>
    </w:rPr>
  </w:style>
  <w:style w:type="paragraph" w:customStyle="1" w:styleId="ej">
    <w:name w:val="ej"/>
    <w:basedOn w:val="Normal"/>
    <w:rsid w:val="001527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
    <w:name w:val="co"/>
    <w:basedOn w:val="DefaultParagraphFont"/>
    <w:rsid w:val="00152728"/>
  </w:style>
  <w:style w:type="paragraph" w:customStyle="1" w:styleId="el">
    <w:name w:val="el"/>
    <w:basedOn w:val="Normal"/>
    <w:rsid w:val="001527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m">
    <w:name w:val="cm"/>
    <w:basedOn w:val="DefaultParagraphFont"/>
    <w:rsid w:val="00152728"/>
  </w:style>
  <w:style w:type="paragraph" w:customStyle="1" w:styleId="em">
    <w:name w:val="em"/>
    <w:basedOn w:val="Normal"/>
    <w:rsid w:val="001527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g">
    <w:name w:val="cg"/>
    <w:basedOn w:val="DefaultParagraphFont"/>
    <w:rsid w:val="00152728"/>
  </w:style>
  <w:style w:type="character" w:customStyle="1" w:styleId="ce">
    <w:name w:val="ce"/>
    <w:basedOn w:val="DefaultParagraphFont"/>
    <w:rsid w:val="00152728"/>
  </w:style>
  <w:style w:type="paragraph" w:customStyle="1" w:styleId="en">
    <w:name w:val="en"/>
    <w:basedOn w:val="Normal"/>
    <w:rsid w:val="001527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q">
    <w:name w:val="cq"/>
    <w:basedOn w:val="DefaultParagraphFont"/>
    <w:rsid w:val="00152728"/>
  </w:style>
  <w:style w:type="paragraph" w:customStyle="1" w:styleId="eo">
    <w:name w:val="eo"/>
    <w:basedOn w:val="Normal"/>
    <w:rsid w:val="001527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152728"/>
  </w:style>
  <w:style w:type="paragraph" w:customStyle="1" w:styleId="ep">
    <w:name w:val="ep"/>
    <w:basedOn w:val="Normal"/>
    <w:rsid w:val="001527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x">
    <w:name w:val="gx"/>
    <w:basedOn w:val="Normal"/>
    <w:rsid w:val="00B74B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z">
    <w:name w:val="az"/>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FB6F9D"/>
  </w:style>
  <w:style w:type="paragraph" w:customStyle="1" w:styleId="bf">
    <w:name w:val="bf"/>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
    <w:name w:val="ap"/>
    <w:basedOn w:val="DefaultParagraphFont"/>
    <w:rsid w:val="00FB6F9D"/>
  </w:style>
  <w:style w:type="paragraph" w:customStyle="1" w:styleId="bg">
    <w:name w:val="bg"/>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
    <w:name w:val="bi"/>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j">
    <w:name w:val="bj"/>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a">
    <w:name w:val="aa"/>
    <w:basedOn w:val="DefaultParagraphFont"/>
    <w:rsid w:val="00FB6F9D"/>
  </w:style>
  <w:style w:type="paragraph" w:customStyle="1" w:styleId="a">
    <w:name w:val="a"/>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
    <w:name w:val="x"/>
    <w:basedOn w:val="DefaultParagraphFont"/>
    <w:rsid w:val="00FB6F9D"/>
  </w:style>
  <w:style w:type="character" w:customStyle="1" w:styleId="bn">
    <w:name w:val="bn"/>
    <w:basedOn w:val="DefaultParagraphFont"/>
    <w:rsid w:val="00FB6F9D"/>
  </w:style>
  <w:style w:type="paragraph" w:customStyle="1" w:styleId="cb">
    <w:name w:val="cb"/>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w">
    <w:name w:val="bw"/>
    <w:basedOn w:val="Normal"/>
    <w:rsid w:val="00FB6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6022"/>
    <w:rPr>
      <w:color w:val="0563C1" w:themeColor="hyperlink"/>
      <w:u w:val="single"/>
    </w:rPr>
  </w:style>
  <w:style w:type="character" w:customStyle="1" w:styleId="UnresolvedMention1">
    <w:name w:val="Unresolved Mention1"/>
    <w:basedOn w:val="DefaultParagraphFont"/>
    <w:uiPriority w:val="99"/>
    <w:semiHidden/>
    <w:unhideWhenUsed/>
    <w:rsid w:val="00976022"/>
    <w:rPr>
      <w:color w:val="605E5C"/>
      <w:shd w:val="clear" w:color="auto" w:fill="E1DFDD"/>
    </w:rPr>
  </w:style>
  <w:style w:type="paragraph" w:styleId="NormalWeb">
    <w:name w:val="Normal (Web)"/>
    <w:basedOn w:val="Normal"/>
    <w:uiPriority w:val="99"/>
    <w:unhideWhenUsed/>
    <w:rsid w:val="001A5E3F"/>
    <w:pPr>
      <w:spacing w:before="100" w:beforeAutospacing="1" w:after="100" w:afterAutospacing="1" w:line="240" w:lineRule="auto"/>
    </w:pPr>
    <w:rPr>
      <w:rFonts w:ascii="Times" w:eastAsia="Times New Roman" w:hAnsi="Times" w:cs="Times New Roman"/>
      <w:sz w:val="20"/>
      <w:szCs w:val="20"/>
    </w:rPr>
  </w:style>
  <w:style w:type="character" w:customStyle="1" w:styleId="fv">
    <w:name w:val="fv"/>
    <w:basedOn w:val="DefaultParagraphFont"/>
    <w:rsid w:val="00C7696B"/>
  </w:style>
  <w:style w:type="paragraph" w:styleId="Header">
    <w:name w:val="header"/>
    <w:basedOn w:val="Normal"/>
    <w:link w:val="HeaderChar"/>
    <w:uiPriority w:val="99"/>
    <w:unhideWhenUsed/>
    <w:rsid w:val="00A02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794"/>
  </w:style>
  <w:style w:type="character" w:styleId="PlaceholderText">
    <w:name w:val="Placeholder Text"/>
    <w:basedOn w:val="DefaultParagraphFont"/>
    <w:uiPriority w:val="99"/>
    <w:semiHidden/>
    <w:rsid w:val="00D736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98523">
      <w:bodyDiv w:val="1"/>
      <w:marLeft w:val="0"/>
      <w:marRight w:val="0"/>
      <w:marTop w:val="0"/>
      <w:marBottom w:val="0"/>
      <w:divBdr>
        <w:top w:val="none" w:sz="0" w:space="0" w:color="auto"/>
        <w:left w:val="none" w:sz="0" w:space="0" w:color="auto"/>
        <w:bottom w:val="none" w:sz="0" w:space="0" w:color="auto"/>
        <w:right w:val="none" w:sz="0" w:space="0" w:color="auto"/>
      </w:divBdr>
    </w:div>
    <w:div w:id="316032455">
      <w:bodyDiv w:val="1"/>
      <w:marLeft w:val="0"/>
      <w:marRight w:val="0"/>
      <w:marTop w:val="0"/>
      <w:marBottom w:val="0"/>
      <w:divBdr>
        <w:top w:val="none" w:sz="0" w:space="0" w:color="auto"/>
        <w:left w:val="none" w:sz="0" w:space="0" w:color="auto"/>
        <w:bottom w:val="none" w:sz="0" w:space="0" w:color="auto"/>
        <w:right w:val="none" w:sz="0" w:space="0" w:color="auto"/>
      </w:divBdr>
    </w:div>
    <w:div w:id="331840609">
      <w:bodyDiv w:val="1"/>
      <w:marLeft w:val="0"/>
      <w:marRight w:val="0"/>
      <w:marTop w:val="0"/>
      <w:marBottom w:val="0"/>
      <w:divBdr>
        <w:top w:val="none" w:sz="0" w:space="0" w:color="auto"/>
        <w:left w:val="none" w:sz="0" w:space="0" w:color="auto"/>
        <w:bottom w:val="none" w:sz="0" w:space="0" w:color="auto"/>
        <w:right w:val="none" w:sz="0" w:space="0" w:color="auto"/>
      </w:divBdr>
    </w:div>
    <w:div w:id="369765762">
      <w:bodyDiv w:val="1"/>
      <w:marLeft w:val="0"/>
      <w:marRight w:val="0"/>
      <w:marTop w:val="0"/>
      <w:marBottom w:val="0"/>
      <w:divBdr>
        <w:top w:val="none" w:sz="0" w:space="0" w:color="auto"/>
        <w:left w:val="none" w:sz="0" w:space="0" w:color="auto"/>
        <w:bottom w:val="none" w:sz="0" w:space="0" w:color="auto"/>
        <w:right w:val="none" w:sz="0" w:space="0" w:color="auto"/>
      </w:divBdr>
    </w:div>
    <w:div w:id="488255338">
      <w:bodyDiv w:val="1"/>
      <w:marLeft w:val="0"/>
      <w:marRight w:val="0"/>
      <w:marTop w:val="0"/>
      <w:marBottom w:val="0"/>
      <w:divBdr>
        <w:top w:val="none" w:sz="0" w:space="0" w:color="auto"/>
        <w:left w:val="none" w:sz="0" w:space="0" w:color="auto"/>
        <w:bottom w:val="none" w:sz="0" w:space="0" w:color="auto"/>
        <w:right w:val="none" w:sz="0" w:space="0" w:color="auto"/>
      </w:divBdr>
    </w:div>
    <w:div w:id="874271815">
      <w:bodyDiv w:val="1"/>
      <w:marLeft w:val="0"/>
      <w:marRight w:val="0"/>
      <w:marTop w:val="0"/>
      <w:marBottom w:val="0"/>
      <w:divBdr>
        <w:top w:val="none" w:sz="0" w:space="0" w:color="auto"/>
        <w:left w:val="none" w:sz="0" w:space="0" w:color="auto"/>
        <w:bottom w:val="none" w:sz="0" w:space="0" w:color="auto"/>
        <w:right w:val="none" w:sz="0" w:space="0" w:color="auto"/>
      </w:divBdr>
    </w:div>
    <w:div w:id="1082144603">
      <w:bodyDiv w:val="1"/>
      <w:marLeft w:val="0"/>
      <w:marRight w:val="0"/>
      <w:marTop w:val="0"/>
      <w:marBottom w:val="0"/>
      <w:divBdr>
        <w:top w:val="none" w:sz="0" w:space="0" w:color="auto"/>
        <w:left w:val="none" w:sz="0" w:space="0" w:color="auto"/>
        <w:bottom w:val="none" w:sz="0" w:space="0" w:color="auto"/>
        <w:right w:val="none" w:sz="0" w:space="0" w:color="auto"/>
      </w:divBdr>
    </w:div>
    <w:div w:id="1134324850">
      <w:bodyDiv w:val="1"/>
      <w:marLeft w:val="0"/>
      <w:marRight w:val="0"/>
      <w:marTop w:val="0"/>
      <w:marBottom w:val="0"/>
      <w:divBdr>
        <w:top w:val="none" w:sz="0" w:space="0" w:color="auto"/>
        <w:left w:val="none" w:sz="0" w:space="0" w:color="auto"/>
        <w:bottom w:val="none" w:sz="0" w:space="0" w:color="auto"/>
        <w:right w:val="none" w:sz="0" w:space="0" w:color="auto"/>
      </w:divBdr>
    </w:div>
    <w:div w:id="1210846139">
      <w:bodyDiv w:val="1"/>
      <w:marLeft w:val="0"/>
      <w:marRight w:val="0"/>
      <w:marTop w:val="0"/>
      <w:marBottom w:val="0"/>
      <w:divBdr>
        <w:top w:val="none" w:sz="0" w:space="0" w:color="auto"/>
        <w:left w:val="none" w:sz="0" w:space="0" w:color="auto"/>
        <w:bottom w:val="none" w:sz="0" w:space="0" w:color="auto"/>
        <w:right w:val="none" w:sz="0" w:space="0" w:color="auto"/>
      </w:divBdr>
    </w:div>
    <w:div w:id="1234699412">
      <w:bodyDiv w:val="1"/>
      <w:marLeft w:val="0"/>
      <w:marRight w:val="0"/>
      <w:marTop w:val="0"/>
      <w:marBottom w:val="0"/>
      <w:divBdr>
        <w:top w:val="none" w:sz="0" w:space="0" w:color="auto"/>
        <w:left w:val="none" w:sz="0" w:space="0" w:color="auto"/>
        <w:bottom w:val="none" w:sz="0" w:space="0" w:color="auto"/>
        <w:right w:val="none" w:sz="0" w:space="0" w:color="auto"/>
      </w:divBdr>
    </w:div>
    <w:div w:id="1632250583">
      <w:bodyDiv w:val="1"/>
      <w:marLeft w:val="0"/>
      <w:marRight w:val="0"/>
      <w:marTop w:val="0"/>
      <w:marBottom w:val="0"/>
      <w:divBdr>
        <w:top w:val="none" w:sz="0" w:space="0" w:color="auto"/>
        <w:left w:val="none" w:sz="0" w:space="0" w:color="auto"/>
        <w:bottom w:val="none" w:sz="0" w:space="0" w:color="auto"/>
        <w:right w:val="none" w:sz="0" w:space="0" w:color="auto"/>
      </w:divBdr>
    </w:div>
    <w:div w:id="16391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dioboompl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3" ma:contentTypeDescription="Create a new document." ma:contentTypeScope="" ma:versionID="6403b00c746029877674cc7b22bb31bf">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484b87bbf869306bb4cc762c93962c83"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2094-04-29T17:55:20+00:00</_dlc_Expir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B84E-4762-41F0-8C9E-714100A2F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7EE62-29FA-4584-A893-73ADB98E6510}">
  <ds:schemaRefs>
    <ds:schemaRef ds:uri="http://schemas.microsoft.com/sharepoint/v3/contenttype/forms"/>
  </ds:schemaRefs>
</ds:datastoreItem>
</file>

<file path=customXml/itemProps3.xml><?xml version="1.0" encoding="utf-8"?>
<ds:datastoreItem xmlns:ds="http://schemas.openxmlformats.org/officeDocument/2006/customXml" ds:itemID="{6A9BF894-B0C5-42C5-8806-E016881C140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700505b-58b0-4025-b1b1-49349b622e8b"/>
    <ds:schemaRef ds:uri="http://purl.org/dc/terms/"/>
    <ds:schemaRef ds:uri="408f9518-7230-4f9b-ad14-69b2885d9a49"/>
    <ds:schemaRef ds:uri="http://www.w3.org/XML/1998/namespace"/>
    <ds:schemaRef ds:uri="http://purl.org/dc/dcmitype/"/>
  </ds:schemaRefs>
</ds:datastoreItem>
</file>

<file path=customXml/itemProps4.xml><?xml version="1.0" encoding="utf-8"?>
<ds:datastoreItem xmlns:ds="http://schemas.openxmlformats.org/officeDocument/2006/customXml" ds:itemID="{D5546D8D-941A-46B4-9130-89999F44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Chotai</dc:creator>
  <cp:keywords/>
  <dc:description/>
  <cp:lastModifiedBy>Asha Chotai</cp:lastModifiedBy>
  <cp:revision>3</cp:revision>
  <dcterms:created xsi:type="dcterms:W3CDTF">2019-04-29T17:54:00Z</dcterms:created>
  <dcterms:modified xsi:type="dcterms:W3CDTF">2019-04-29T17:55:00Z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ContentTypeId">
    <vt:lpwstr>0x010100E8C7B911F907344CBA8B01A70642EC54</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ies>
</file>